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02831" w14:textId="724726ED" w:rsidR="00A10F6F" w:rsidRPr="00A10F6F" w:rsidRDefault="00A10F6F" w:rsidP="001E67B7">
      <w:pPr>
        <w:pStyle w:val="Heading10"/>
        <w:keepNext/>
        <w:keepLines/>
        <w:shd w:val="clear" w:color="auto" w:fill="auto"/>
        <w:rPr>
          <w:color w:val="FFFFFF" w:themeColor="background1"/>
          <w:sz w:val="72"/>
          <w:szCs w:val="72"/>
        </w:rPr>
      </w:pPr>
      <w:r>
        <w:rPr>
          <w:noProof/>
          <w:color w:val="FFFFFF" w:themeColor="background1"/>
          <w:sz w:val="72"/>
          <w:szCs w:val="72"/>
        </w:rPr>
        <w:drawing>
          <wp:anchor distT="0" distB="0" distL="114300" distR="114300" simplePos="0" relativeHeight="251658240" behindDoc="1" locked="0" layoutInCell="1" allowOverlap="1" wp14:anchorId="6FF0B037" wp14:editId="677CDFA0">
            <wp:simplePos x="0" y="0"/>
            <wp:positionH relativeFrom="column">
              <wp:posOffset>-436296</wp:posOffset>
            </wp:positionH>
            <wp:positionV relativeFrom="paragraph">
              <wp:posOffset>-564185</wp:posOffset>
            </wp:positionV>
            <wp:extent cx="7585075" cy="106948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6948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DFBAB" w14:textId="50E65463" w:rsidR="001E67B7" w:rsidRPr="00A10F6F" w:rsidRDefault="00974CA6" w:rsidP="00A10F6F">
      <w:pPr>
        <w:pStyle w:val="Heading10"/>
        <w:keepNext/>
        <w:keepLines/>
        <w:shd w:val="clear" w:color="auto" w:fill="auto"/>
        <w:tabs>
          <w:tab w:val="left" w:pos="7290"/>
        </w:tabs>
        <w:spacing w:before="6360"/>
        <w:ind w:right="2344"/>
        <w:rPr>
          <w:color w:val="FFFFFF" w:themeColor="background1"/>
          <w:sz w:val="72"/>
          <w:szCs w:val="72"/>
        </w:rPr>
      </w:pPr>
      <w:r>
        <w:rPr>
          <w:color w:val="FFFFFF" w:themeColor="background1"/>
          <w:sz w:val="72"/>
          <w:szCs w:val="72"/>
        </w:rPr>
        <w:t>Ethical principles of the engineering profession</w:t>
      </w:r>
    </w:p>
    <w:p w14:paraId="4013CF20" w14:textId="421F6D11" w:rsidR="00A10F6F" w:rsidRDefault="00A10F6F" w:rsidP="001E67B7">
      <w:pPr>
        <w:pStyle w:val="Heading10"/>
        <w:keepNext/>
        <w:keepLines/>
        <w:shd w:val="clear" w:color="auto" w:fill="auto"/>
        <w:rPr>
          <w:color w:val="FFFFFF" w:themeColor="background1"/>
          <w:sz w:val="40"/>
          <w:szCs w:val="40"/>
        </w:rPr>
      </w:pPr>
      <w:r>
        <w:br w:type="page"/>
      </w:r>
    </w:p>
    <w:p w14:paraId="4AA7F473" w14:textId="2DBAEF82" w:rsidR="001E67B7" w:rsidRDefault="00975408" w:rsidP="001E67B7">
      <w:pPr>
        <w:pStyle w:val="Heading10"/>
        <w:keepNext/>
        <w:keepLines/>
        <w:shd w:val="clear" w:color="auto" w:fill="auto"/>
        <w:rPr>
          <w:color w:val="FFFFFF" w:themeColor="background1"/>
          <w:sz w:val="40"/>
          <w:szCs w:val="40"/>
        </w:rPr>
      </w:pPr>
      <w:r>
        <w:rPr>
          <w:noProof/>
          <w:color w:val="FFFFFF" w:themeColor="background1"/>
          <w:sz w:val="40"/>
          <w:szCs w:val="40"/>
        </w:rPr>
        <w:lastRenderedPageBreak/>
        <w:drawing>
          <wp:anchor distT="0" distB="0" distL="114300" distR="114300" simplePos="0" relativeHeight="251659264" behindDoc="1" locked="0" layoutInCell="1" allowOverlap="1" wp14:anchorId="60D375E0" wp14:editId="4553F83C">
            <wp:simplePos x="0" y="0"/>
            <wp:positionH relativeFrom="column">
              <wp:posOffset>-450596</wp:posOffset>
            </wp:positionH>
            <wp:positionV relativeFrom="paragraph">
              <wp:posOffset>-66726</wp:posOffset>
            </wp:positionV>
            <wp:extent cx="7591425" cy="1016812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1425" cy="10168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B3BF5" w14:textId="77777777" w:rsidR="00975408" w:rsidRPr="00A10F6F" w:rsidRDefault="00975408" w:rsidP="001E67B7">
      <w:pPr>
        <w:pStyle w:val="Heading10"/>
        <w:keepNext/>
        <w:keepLines/>
        <w:shd w:val="clear" w:color="auto" w:fill="auto"/>
        <w:rPr>
          <w:color w:val="FFFFFF" w:themeColor="background1"/>
          <w:sz w:val="40"/>
          <w:szCs w:val="40"/>
        </w:rPr>
      </w:pPr>
    </w:p>
    <w:p w14:paraId="7A217646" w14:textId="12937C89" w:rsidR="00975408" w:rsidRDefault="00975408" w:rsidP="001E67B7">
      <w:pPr>
        <w:pStyle w:val="Heading10"/>
        <w:keepNext/>
        <w:keepLines/>
        <w:shd w:val="clear" w:color="auto" w:fill="auto"/>
        <w:rPr>
          <w:color w:val="FF0000"/>
        </w:rPr>
      </w:pPr>
      <w:r>
        <w:br w:type="page"/>
      </w:r>
    </w:p>
    <w:p w14:paraId="3F1D41DA" w14:textId="5A62FB33" w:rsidR="00975408" w:rsidRPr="00D87933" w:rsidRDefault="00D87933" w:rsidP="001E67B7">
      <w:pPr>
        <w:pStyle w:val="Heading10"/>
        <w:keepNext/>
        <w:keepLines/>
        <w:shd w:val="clear" w:color="auto" w:fill="auto"/>
        <w:rPr>
          <w:color w:val="FFFFFF" w:themeColor="background1"/>
          <w:sz w:val="52"/>
          <w:szCs w:val="52"/>
        </w:rPr>
      </w:pPr>
      <w:r>
        <w:rPr>
          <w:noProof/>
          <w:color w:val="FFFFFF" w:themeColor="background1"/>
          <w:sz w:val="52"/>
          <w:szCs w:val="52"/>
        </w:rPr>
        <w:lastRenderedPageBreak/>
        <w:drawing>
          <wp:anchor distT="0" distB="0" distL="114300" distR="114300" simplePos="0" relativeHeight="251660288" behindDoc="1" locked="0" layoutInCell="1" allowOverlap="1" wp14:anchorId="15D1DF54" wp14:editId="146D7562">
            <wp:simplePos x="0" y="0"/>
            <wp:positionH relativeFrom="column">
              <wp:posOffset>-443611</wp:posOffset>
            </wp:positionH>
            <wp:positionV relativeFrom="paragraph">
              <wp:posOffset>-549555</wp:posOffset>
            </wp:positionV>
            <wp:extent cx="7578090" cy="10650931"/>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136" cy="10658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0271D" w14:textId="540BF559" w:rsidR="00D87933" w:rsidRDefault="00974CA6" w:rsidP="00733AF0">
      <w:pPr>
        <w:pStyle w:val="Heading10"/>
        <w:keepNext/>
        <w:keepLines/>
        <w:shd w:val="clear" w:color="auto" w:fill="auto"/>
        <w:spacing w:before="4320"/>
        <w:rPr>
          <w:rFonts w:asciiTheme="majorBidi" w:hAnsiTheme="majorBidi" w:cstheme="majorBidi"/>
          <w:color w:val="FFFFFF" w:themeColor="background1"/>
          <w:sz w:val="52"/>
          <w:szCs w:val="52"/>
        </w:rPr>
      </w:pPr>
      <w:r>
        <w:rPr>
          <w:rFonts w:asciiTheme="majorBidi" w:hAnsiTheme="majorBidi"/>
          <w:color w:val="FFFFFF" w:themeColor="background1"/>
          <w:sz w:val="52"/>
          <w:szCs w:val="52"/>
        </w:rPr>
        <w:t>“The ‘ethical principles’ provide engineers with guidance and support them in assessing conflicts of responsibility.”</w:t>
      </w:r>
      <w:bookmarkStart w:id="0" w:name="bookmark0"/>
      <w:bookmarkStart w:id="1" w:name="bookmark1"/>
      <w:r>
        <w:br w:type="page"/>
      </w:r>
    </w:p>
    <w:p w14:paraId="69D04A1F" w14:textId="74844B8C" w:rsidR="001E67B7" w:rsidRPr="00D87933" w:rsidRDefault="00C97477" w:rsidP="00D87933">
      <w:pPr>
        <w:pStyle w:val="Heading10"/>
        <w:keepNext/>
        <w:keepLines/>
        <w:shd w:val="clear" w:color="auto" w:fill="auto"/>
        <w:spacing w:before="3960"/>
        <w:rPr>
          <w:rFonts w:asciiTheme="majorBidi" w:hAnsiTheme="majorBidi" w:cstheme="majorBidi"/>
          <w:noProof/>
          <w:color w:val="FFFFFF" w:themeColor="background1"/>
          <w:sz w:val="52"/>
          <w:szCs w:val="52"/>
        </w:rPr>
      </w:pPr>
      <w:r>
        <w:rPr>
          <w:rFonts w:asciiTheme="majorBidi" w:hAnsiTheme="majorBidi"/>
          <w:noProof/>
          <w:color w:val="FFFFFF" w:themeColor="background1"/>
          <w:sz w:val="52"/>
          <w:szCs w:val="52"/>
        </w:rPr>
        <w:lastRenderedPageBreak/>
        <w:drawing>
          <wp:anchor distT="0" distB="0" distL="114300" distR="114300" simplePos="0" relativeHeight="251661312" behindDoc="1" locked="0" layoutInCell="1" allowOverlap="1" wp14:anchorId="4138B1FA" wp14:editId="5EDEA4A9">
            <wp:simplePos x="0" y="0"/>
            <wp:positionH relativeFrom="column">
              <wp:posOffset>-414350</wp:posOffset>
            </wp:positionH>
            <wp:positionV relativeFrom="paragraph">
              <wp:posOffset>-914</wp:posOffset>
            </wp:positionV>
            <wp:extent cx="7563376" cy="10094976"/>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8897" cy="1010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3B52C" w14:textId="77777777" w:rsidR="00C97477" w:rsidRDefault="00C97477" w:rsidP="001E67B7">
      <w:pPr>
        <w:pStyle w:val="Heading10"/>
        <w:keepNext/>
        <w:keepLines/>
        <w:shd w:val="clear" w:color="auto" w:fill="auto"/>
      </w:pPr>
      <w:r>
        <w:br w:type="page"/>
      </w:r>
    </w:p>
    <w:p w14:paraId="168ADA79" w14:textId="77777777" w:rsidR="00C97477" w:rsidRPr="00C97477" w:rsidRDefault="00C97477" w:rsidP="001E67B7">
      <w:pPr>
        <w:pStyle w:val="Heading10"/>
        <w:keepNext/>
        <w:keepLines/>
        <w:shd w:val="clear" w:color="auto" w:fill="auto"/>
        <w:rPr>
          <w:sz w:val="32"/>
          <w:szCs w:val="32"/>
        </w:rPr>
      </w:pPr>
    </w:p>
    <w:p w14:paraId="5A6695A3" w14:textId="241A0DA9" w:rsidR="007C7F01" w:rsidRPr="001E67B7" w:rsidRDefault="00974CA6" w:rsidP="00C97477">
      <w:pPr>
        <w:pStyle w:val="Heading10"/>
        <w:keepNext/>
        <w:keepLines/>
        <w:shd w:val="clear" w:color="auto" w:fill="auto"/>
        <w:spacing w:before="3000" w:after="2760"/>
        <w:ind w:left="630"/>
      </w:pPr>
      <w:r>
        <w:t>Preamble</w:t>
      </w:r>
      <w:bookmarkEnd w:id="0"/>
      <w:bookmarkEnd w:id="1"/>
    </w:p>
    <w:tbl>
      <w:tblPr>
        <w:tblW w:w="7498" w:type="dxa"/>
        <w:tblInd w:w="2970" w:type="dxa"/>
        <w:tblLayout w:type="fixed"/>
        <w:tblCellMar>
          <w:left w:w="0" w:type="dxa"/>
          <w:right w:w="0" w:type="dxa"/>
        </w:tblCellMar>
        <w:tblLook w:val="0000" w:firstRow="0" w:lastRow="0" w:firstColumn="0" w:lastColumn="0" w:noHBand="0" w:noVBand="0"/>
      </w:tblPr>
      <w:tblGrid>
        <w:gridCol w:w="3600"/>
        <w:gridCol w:w="197"/>
        <w:gridCol w:w="3701"/>
      </w:tblGrid>
      <w:tr w:rsidR="00C97477" w:rsidRPr="00C97477" w14:paraId="6906672C" w14:textId="77777777" w:rsidTr="00C97477">
        <w:trPr>
          <w:trHeight w:val="5462"/>
        </w:trPr>
        <w:tc>
          <w:tcPr>
            <w:tcW w:w="3600" w:type="dxa"/>
            <w:tcBorders>
              <w:top w:val="nil"/>
              <w:left w:val="nil"/>
              <w:bottom w:val="nil"/>
              <w:right w:val="nil"/>
            </w:tcBorders>
            <w:shd w:val="clear" w:color="auto" w:fill="FFFFFF"/>
          </w:tcPr>
          <w:p w14:paraId="5DCF6839" w14:textId="77777777" w:rsidR="00C97477" w:rsidRPr="00C97477" w:rsidRDefault="00C97477" w:rsidP="00C97477">
            <w:pPr>
              <w:widowControl/>
              <w:rPr>
                <w:rFonts w:ascii="Times New Roman" w:eastAsia="Times New Roman" w:hAnsi="Times New Roman" w:cs="Times New Roman"/>
                <w:color w:val="auto"/>
                <w:sz w:val="22"/>
                <w:szCs w:val="22"/>
              </w:rPr>
            </w:pPr>
            <w:r>
              <w:rPr>
                <w:rFonts w:ascii="Times New Roman" w:hAnsi="Times New Roman"/>
                <w:sz w:val="22"/>
                <w:szCs w:val="22"/>
              </w:rPr>
              <w:t>Recognizing that science and technology are essential factors for shaping the present and future, engineers acknowledge their specific responsibility. They base their professional activities on the ethical principles and criteria formulated in these principles and follow them consistently and actively in practice.</w:t>
            </w:r>
          </w:p>
          <w:p w14:paraId="78DE2C05" w14:textId="77777777" w:rsidR="00C97477" w:rsidRPr="00C97477" w:rsidRDefault="00C97477" w:rsidP="00C97477">
            <w:pPr>
              <w:widowControl/>
              <w:spacing w:before="240"/>
              <w:rPr>
                <w:rFonts w:ascii="Times New Roman" w:eastAsia="Times New Roman" w:hAnsi="Times New Roman" w:cs="Times New Roman"/>
                <w:color w:val="auto"/>
                <w:sz w:val="22"/>
                <w:szCs w:val="22"/>
              </w:rPr>
            </w:pPr>
            <w:r>
              <w:rPr>
                <w:rFonts w:ascii="Times New Roman" w:hAnsi="Times New Roman"/>
                <w:sz w:val="22"/>
                <w:szCs w:val="22"/>
              </w:rPr>
              <w:t xml:space="preserve">They </w:t>
            </w:r>
            <w:proofErr w:type="gramStart"/>
            <w:r>
              <w:rPr>
                <w:rFonts w:ascii="Times New Roman" w:hAnsi="Times New Roman"/>
                <w:sz w:val="22"/>
                <w:szCs w:val="22"/>
              </w:rPr>
              <w:t>take into account</w:t>
            </w:r>
            <w:proofErr w:type="gramEnd"/>
            <w:r>
              <w:rPr>
                <w:rFonts w:ascii="Times New Roman" w:hAnsi="Times New Roman"/>
                <w:sz w:val="22"/>
                <w:szCs w:val="22"/>
              </w:rPr>
              <w:t xml:space="preserve"> their ethical responsibility, especially in view of the new challenges of sustainability and the increasing autonomy of technical systems across disciplines.</w:t>
            </w:r>
          </w:p>
        </w:tc>
        <w:tc>
          <w:tcPr>
            <w:tcW w:w="197" w:type="dxa"/>
            <w:tcBorders>
              <w:top w:val="nil"/>
              <w:left w:val="nil"/>
              <w:bottom w:val="nil"/>
              <w:right w:val="nil"/>
            </w:tcBorders>
            <w:shd w:val="clear" w:color="auto" w:fill="FFFFFF"/>
          </w:tcPr>
          <w:p w14:paraId="7E4BA96F" w14:textId="77777777" w:rsidR="00C97477" w:rsidRPr="00C97477" w:rsidRDefault="00C97477" w:rsidP="00C97477">
            <w:pPr>
              <w:widowControl/>
              <w:rPr>
                <w:rFonts w:ascii="Times New Roman" w:eastAsia="Times New Roman" w:hAnsi="Times New Roman" w:cs="Times New Roman"/>
                <w:color w:val="auto"/>
                <w:sz w:val="10"/>
                <w:szCs w:val="10"/>
                <w:lang w:eastAsia="en-GB" w:bidi="he-IL"/>
              </w:rPr>
            </w:pPr>
          </w:p>
        </w:tc>
        <w:tc>
          <w:tcPr>
            <w:tcW w:w="3701" w:type="dxa"/>
            <w:tcBorders>
              <w:top w:val="nil"/>
              <w:left w:val="nil"/>
              <w:bottom w:val="nil"/>
              <w:right w:val="nil"/>
            </w:tcBorders>
            <w:shd w:val="clear" w:color="auto" w:fill="FFFFFF"/>
          </w:tcPr>
          <w:p w14:paraId="37AFFDA3" w14:textId="77777777" w:rsidR="00C97477" w:rsidRPr="00C97477" w:rsidRDefault="00C97477" w:rsidP="00C97477">
            <w:pPr>
              <w:widowControl/>
              <w:rPr>
                <w:rFonts w:ascii="Times New Roman" w:eastAsia="Times New Roman" w:hAnsi="Times New Roman" w:cs="Times New Roman"/>
                <w:color w:val="auto"/>
                <w:sz w:val="22"/>
                <w:szCs w:val="22"/>
              </w:rPr>
            </w:pPr>
            <w:r>
              <w:rPr>
                <w:rFonts w:ascii="Times New Roman" w:hAnsi="Times New Roman"/>
                <w:sz w:val="22"/>
                <w:szCs w:val="22"/>
              </w:rPr>
              <w:t>These principles provide engineers with guidance and support them in assessing conflicts of responsibility.</w:t>
            </w:r>
          </w:p>
          <w:p w14:paraId="75A228DC" w14:textId="77777777" w:rsidR="00C97477" w:rsidRPr="00C97477" w:rsidRDefault="00C97477" w:rsidP="00C97477">
            <w:pPr>
              <w:widowControl/>
              <w:spacing w:before="240"/>
              <w:rPr>
                <w:rFonts w:ascii="Times New Roman" w:eastAsia="Times New Roman" w:hAnsi="Times New Roman" w:cs="Times New Roman"/>
                <w:color w:val="auto"/>
                <w:sz w:val="22"/>
                <w:szCs w:val="22"/>
              </w:rPr>
            </w:pPr>
            <w:r>
              <w:rPr>
                <w:rFonts w:ascii="Times New Roman" w:hAnsi="Times New Roman"/>
                <w:sz w:val="22"/>
                <w:szCs w:val="22"/>
              </w:rPr>
              <w:t xml:space="preserve">The </w:t>
            </w:r>
            <w:proofErr w:type="spellStart"/>
            <w:r>
              <w:rPr>
                <w:rFonts w:ascii="Times New Roman" w:hAnsi="Times New Roman"/>
                <w:sz w:val="22"/>
                <w:szCs w:val="22"/>
              </w:rPr>
              <w:t>VDI</w:t>
            </w:r>
            <w:proofErr w:type="spellEnd"/>
            <w:r>
              <w:rPr>
                <w:rFonts w:ascii="Times New Roman" w:hAnsi="Times New Roman"/>
                <w:sz w:val="22"/>
                <w:szCs w:val="22"/>
              </w:rPr>
              <w:t xml:space="preserve"> (Verein </w:t>
            </w:r>
            <w:proofErr w:type="spellStart"/>
            <w:r>
              <w:rPr>
                <w:rFonts w:ascii="Times New Roman" w:hAnsi="Times New Roman"/>
                <w:sz w:val="22"/>
                <w:szCs w:val="22"/>
              </w:rPr>
              <w:t>Deutscher</w:t>
            </w:r>
            <w:proofErr w:type="spellEnd"/>
            <w:r>
              <w:rPr>
                <w:rFonts w:ascii="Times New Roman" w:hAnsi="Times New Roman"/>
                <w:sz w:val="22"/>
                <w:szCs w:val="22"/>
              </w:rPr>
              <w:t xml:space="preserve"> </w:t>
            </w:r>
            <w:proofErr w:type="spellStart"/>
            <w:r>
              <w:rPr>
                <w:rFonts w:ascii="Times New Roman" w:hAnsi="Times New Roman"/>
                <w:sz w:val="22"/>
                <w:szCs w:val="22"/>
              </w:rPr>
              <w:t>Ingenieure</w:t>
            </w:r>
            <w:proofErr w:type="spellEnd"/>
            <w:r>
              <w:rPr>
                <w:rFonts w:ascii="Times New Roman" w:hAnsi="Times New Roman"/>
                <w:sz w:val="22"/>
                <w:szCs w:val="22"/>
              </w:rPr>
              <w:t xml:space="preserve">, the Association of German Engineers) promotes measures to educate, advise, </w:t>
            </w:r>
            <w:proofErr w:type="gramStart"/>
            <w:r>
              <w:rPr>
                <w:rFonts w:ascii="Times New Roman" w:hAnsi="Times New Roman"/>
                <w:sz w:val="22"/>
                <w:szCs w:val="22"/>
              </w:rPr>
              <w:t>mediate</w:t>
            </w:r>
            <w:proofErr w:type="gramEnd"/>
            <w:r>
              <w:rPr>
                <w:rFonts w:ascii="Times New Roman" w:hAnsi="Times New Roman"/>
                <w:sz w:val="22"/>
                <w:szCs w:val="22"/>
              </w:rPr>
              <w:t xml:space="preserve"> and protect stakeholders in all questions of technology responsibility. The association is therefore committed to establishing dialogue procedures between science, business, </w:t>
            </w:r>
            <w:proofErr w:type="gramStart"/>
            <w:r>
              <w:rPr>
                <w:rFonts w:ascii="Times New Roman" w:hAnsi="Times New Roman"/>
                <w:sz w:val="22"/>
                <w:szCs w:val="22"/>
              </w:rPr>
              <w:t>politics</w:t>
            </w:r>
            <w:proofErr w:type="gramEnd"/>
            <w:r>
              <w:rPr>
                <w:rFonts w:ascii="Times New Roman" w:hAnsi="Times New Roman"/>
                <w:sz w:val="22"/>
                <w:szCs w:val="22"/>
              </w:rPr>
              <w:t xml:space="preserve"> and society for the design and use of technology.</w:t>
            </w:r>
          </w:p>
        </w:tc>
      </w:tr>
    </w:tbl>
    <w:p w14:paraId="567D8A90" w14:textId="75AA6D82" w:rsidR="00C97477" w:rsidRDefault="00C97477" w:rsidP="001E67B7">
      <w:pPr>
        <w:pStyle w:val="BodyText"/>
        <w:shd w:val="clear" w:color="auto" w:fill="auto"/>
        <w:spacing w:line="240" w:lineRule="auto"/>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960"/>
        <w:gridCol w:w="3317"/>
      </w:tblGrid>
      <w:tr w:rsidR="007C7F01" w:rsidRPr="001E67B7" w14:paraId="1E8A56B6" w14:textId="77777777" w:rsidTr="00C97477">
        <w:trPr>
          <w:trHeight w:val="461"/>
        </w:trPr>
        <w:tc>
          <w:tcPr>
            <w:tcW w:w="960" w:type="dxa"/>
            <w:shd w:val="clear" w:color="auto" w:fill="FFFFFF"/>
            <w:vAlign w:val="center"/>
          </w:tcPr>
          <w:p w14:paraId="2939A74E" w14:textId="77777777" w:rsidR="007C7F01" w:rsidRPr="001E67B7" w:rsidRDefault="00974CA6" w:rsidP="00C97477">
            <w:pPr>
              <w:pStyle w:val="Other0"/>
              <w:shd w:val="clear" w:color="auto" w:fill="auto"/>
              <w:spacing w:line="240" w:lineRule="auto"/>
              <w:ind w:left="0" w:firstLine="0"/>
            </w:pPr>
            <w:r>
              <w:rPr>
                <w:rFonts w:ascii="Arial" w:hAnsi="Arial"/>
                <w:color w:val="00A4E1"/>
              </w:rPr>
              <w:lastRenderedPageBreak/>
              <w:t>01</w:t>
            </w:r>
          </w:p>
        </w:tc>
        <w:tc>
          <w:tcPr>
            <w:tcW w:w="3317" w:type="dxa"/>
            <w:shd w:val="clear" w:color="auto" w:fill="FFFFFF"/>
            <w:vAlign w:val="center"/>
          </w:tcPr>
          <w:p w14:paraId="23D431E1" w14:textId="77777777" w:rsidR="007C7F01" w:rsidRPr="001E67B7" w:rsidRDefault="00974CA6" w:rsidP="00C97477">
            <w:pPr>
              <w:pStyle w:val="Other0"/>
              <w:shd w:val="clear" w:color="auto" w:fill="auto"/>
              <w:spacing w:line="240" w:lineRule="auto"/>
              <w:ind w:left="0" w:firstLine="0"/>
              <w:jc w:val="right"/>
            </w:pPr>
            <w:r>
              <w:rPr>
                <w:rFonts w:ascii="Arial" w:hAnsi="Arial"/>
                <w:color w:val="00A4E1"/>
              </w:rPr>
              <w:t>Responsibility</w:t>
            </w:r>
          </w:p>
        </w:tc>
      </w:tr>
    </w:tbl>
    <w:p w14:paraId="3C2D5304" w14:textId="77777777" w:rsidR="007C7F01" w:rsidRPr="001E67B7" w:rsidRDefault="007C7F01" w:rsidP="001E67B7"/>
    <w:p w14:paraId="31D6A48F" w14:textId="58D8C35B" w:rsidR="007C7F01" w:rsidRDefault="00974CA6" w:rsidP="0017487B">
      <w:pPr>
        <w:pStyle w:val="Bodytext20"/>
        <w:shd w:val="clear" w:color="auto" w:fill="auto"/>
        <w:spacing w:before="1200" w:after="600" w:line="240" w:lineRule="auto"/>
        <w:ind w:left="0" w:firstLine="0"/>
      </w:pPr>
      <w:r>
        <w:t>“Engineers are aware that when operational and strategic support and decision-making services are delegated to autonomous AI-based systems, responsibility ultimately remains with people.”</w:t>
      </w:r>
    </w:p>
    <w:p w14:paraId="373A327B" w14:textId="1C9B94E0" w:rsidR="0017500D" w:rsidRDefault="0017500D" w:rsidP="0017500D">
      <w:pPr>
        <w:pStyle w:val="Bodytext20"/>
        <w:shd w:val="clear" w:color="auto" w:fill="auto"/>
        <w:spacing w:before="360" w:line="240" w:lineRule="auto"/>
        <w:ind w:left="0" w:firstLine="0"/>
      </w:pPr>
      <w:r>
        <w:rPr>
          <w:noProof/>
        </w:rPr>
        <w:drawing>
          <wp:anchor distT="0" distB="0" distL="114300" distR="114300" simplePos="0" relativeHeight="251662336" behindDoc="1" locked="0" layoutInCell="1" allowOverlap="1" wp14:anchorId="1AF799A2" wp14:editId="1FD89203">
            <wp:simplePos x="0" y="0"/>
            <wp:positionH relativeFrom="column">
              <wp:posOffset>-385089</wp:posOffset>
            </wp:positionH>
            <wp:positionV relativeFrom="paragraph">
              <wp:posOffset>205334</wp:posOffset>
            </wp:positionV>
            <wp:extent cx="7548045" cy="579363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9515" cy="5794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B6B6E" w14:textId="39DF2E04" w:rsidR="0017500D" w:rsidRDefault="0017500D" w:rsidP="0017500D">
      <w:pPr>
        <w:pStyle w:val="Bodytext20"/>
        <w:shd w:val="clear" w:color="auto" w:fill="auto"/>
        <w:spacing w:before="360" w:line="240" w:lineRule="auto"/>
        <w:ind w:left="0" w:firstLine="0"/>
      </w:pPr>
      <w:r>
        <w:br w:type="page"/>
      </w:r>
    </w:p>
    <w:p w14:paraId="41F52A31" w14:textId="2CB9BA11" w:rsidR="0017500D" w:rsidRPr="001E67B7" w:rsidRDefault="0017500D" w:rsidP="0017500D">
      <w:pPr>
        <w:pStyle w:val="Bodytext20"/>
        <w:shd w:val="clear" w:color="auto" w:fill="auto"/>
        <w:spacing w:before="360" w:line="240" w:lineRule="auto"/>
        <w:ind w:left="0" w:firstLine="0"/>
      </w:pPr>
      <w:r>
        <w:rPr>
          <w:noProof/>
        </w:rPr>
        <w:lastRenderedPageBreak/>
        <w:drawing>
          <wp:anchor distT="0" distB="0" distL="114300" distR="114300" simplePos="0" relativeHeight="251663360" behindDoc="1" locked="0" layoutInCell="1" allowOverlap="1" wp14:anchorId="1EA7A802" wp14:editId="6725228A">
            <wp:simplePos x="0" y="0"/>
            <wp:positionH relativeFrom="column">
              <wp:posOffset>-399720</wp:posOffset>
            </wp:positionH>
            <wp:positionV relativeFrom="paragraph">
              <wp:posOffset>-564185</wp:posOffset>
            </wp:positionV>
            <wp:extent cx="7541260" cy="10665562"/>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6731" cy="106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3CF34" w14:textId="3E33F624" w:rsidR="007C7F01" w:rsidRPr="001E67B7" w:rsidRDefault="00974CA6" w:rsidP="00B23A60">
      <w:pPr>
        <w:pStyle w:val="Heading20"/>
        <w:keepNext/>
        <w:keepLines/>
        <w:shd w:val="clear" w:color="auto" w:fill="auto"/>
        <w:spacing w:before="240" w:after="2040" w:line="240" w:lineRule="auto"/>
        <w:ind w:left="450" w:firstLine="0"/>
      </w:pPr>
      <w:bookmarkStart w:id="2" w:name="bookmark2"/>
      <w:bookmarkStart w:id="3" w:name="bookmark3"/>
      <w:r>
        <w:rPr>
          <w:color w:val="FFFFFF"/>
        </w:rPr>
        <w:t>Responsibility</w:t>
      </w:r>
      <w:bookmarkEnd w:id="2"/>
      <w:bookmarkEnd w:id="3"/>
    </w:p>
    <w:tbl>
      <w:tblPr>
        <w:tblOverlap w:val="never"/>
        <w:tblW w:w="8602" w:type="dxa"/>
        <w:tblInd w:w="1620" w:type="dxa"/>
        <w:tblLayout w:type="fixed"/>
        <w:tblCellMar>
          <w:left w:w="10" w:type="dxa"/>
          <w:right w:w="10" w:type="dxa"/>
        </w:tblCellMar>
        <w:tblLook w:val="04A0" w:firstRow="1" w:lastRow="0" w:firstColumn="1" w:lastColumn="0" w:noHBand="0" w:noVBand="1"/>
      </w:tblPr>
      <w:tblGrid>
        <w:gridCol w:w="4042"/>
        <w:gridCol w:w="494"/>
        <w:gridCol w:w="4066"/>
      </w:tblGrid>
      <w:tr w:rsidR="007C7F01" w:rsidRPr="001E67B7" w14:paraId="36B806AA" w14:textId="77777777" w:rsidTr="0017500D">
        <w:trPr>
          <w:trHeight w:val="9045"/>
        </w:trPr>
        <w:tc>
          <w:tcPr>
            <w:tcW w:w="4042" w:type="dxa"/>
            <w:shd w:val="clear" w:color="auto" w:fill="auto"/>
          </w:tcPr>
          <w:p w14:paraId="7FE0BBC7" w14:textId="4CA45238" w:rsidR="007C7F01" w:rsidRPr="001E67B7" w:rsidRDefault="00974CA6" w:rsidP="0017500D">
            <w:pPr>
              <w:pStyle w:val="Other0"/>
              <w:numPr>
                <w:ilvl w:val="0"/>
                <w:numId w:val="1"/>
              </w:numPr>
              <w:shd w:val="clear" w:color="auto" w:fill="009FE3"/>
              <w:tabs>
                <w:tab w:val="left" w:pos="461"/>
              </w:tabs>
              <w:spacing w:line="240" w:lineRule="auto"/>
              <w:ind w:left="446" w:hanging="446"/>
            </w:pPr>
            <w:r>
              <w:rPr>
                <w:color w:val="FFFFFF"/>
              </w:rPr>
              <w:t xml:space="preserve">Engineers act responsibly </w:t>
            </w:r>
            <w:proofErr w:type="gramStart"/>
            <w:r>
              <w:rPr>
                <w:color w:val="FFFFFF"/>
              </w:rPr>
              <w:t>with regard to</w:t>
            </w:r>
            <w:proofErr w:type="gramEnd"/>
            <w:r>
              <w:rPr>
                <w:color w:val="FFFFFF"/>
              </w:rPr>
              <w:t xml:space="preserve"> the possible consequences of their professional work. They fulfil their specific duties due to their competence and expertise in their role as experts.</w:t>
            </w:r>
          </w:p>
          <w:p w14:paraId="6B90C2D7" w14:textId="45A1B855" w:rsidR="007C7F01" w:rsidRPr="001E67B7" w:rsidRDefault="00974CA6" w:rsidP="0017500D">
            <w:pPr>
              <w:pStyle w:val="Other0"/>
              <w:numPr>
                <w:ilvl w:val="0"/>
                <w:numId w:val="1"/>
              </w:numPr>
              <w:shd w:val="clear" w:color="auto" w:fill="009FE3"/>
              <w:tabs>
                <w:tab w:val="left" w:pos="470"/>
              </w:tabs>
              <w:spacing w:before="240" w:line="240" w:lineRule="auto"/>
              <w:ind w:left="446" w:hanging="446"/>
            </w:pPr>
            <w:r>
              <w:rPr>
                <w:color w:val="FFFFFF"/>
              </w:rPr>
              <w:t xml:space="preserve">They bear responsibility towards their employers and employees, their clients and contractors, their colleagues, their profession, the users of technology and towards today’s society, future </w:t>
            </w:r>
            <w:proofErr w:type="gramStart"/>
            <w:r>
              <w:rPr>
                <w:color w:val="FFFFFF"/>
              </w:rPr>
              <w:t>generations</w:t>
            </w:r>
            <w:proofErr w:type="gramEnd"/>
            <w:r>
              <w:rPr>
                <w:color w:val="FFFFFF"/>
              </w:rPr>
              <w:t xml:space="preserve"> and the environment.</w:t>
            </w:r>
          </w:p>
          <w:p w14:paraId="2B8FB48F" w14:textId="66B9A97E" w:rsidR="007C7F01" w:rsidRPr="001E67B7" w:rsidRDefault="00974CA6" w:rsidP="0017500D">
            <w:pPr>
              <w:pStyle w:val="Other0"/>
              <w:numPr>
                <w:ilvl w:val="0"/>
                <w:numId w:val="1"/>
              </w:numPr>
              <w:shd w:val="clear" w:color="auto" w:fill="009FE3"/>
              <w:tabs>
                <w:tab w:val="left" w:pos="470"/>
              </w:tabs>
              <w:spacing w:before="240" w:line="240" w:lineRule="auto"/>
              <w:ind w:left="446" w:hanging="446"/>
            </w:pPr>
            <w:r>
              <w:rPr>
                <w:color w:val="FFFFFF"/>
              </w:rPr>
              <w:t xml:space="preserve">They respect the law and laws of the country in which they operate, </w:t>
            </w:r>
            <w:proofErr w:type="gramStart"/>
            <w:r>
              <w:rPr>
                <w:color w:val="FFFFFF"/>
              </w:rPr>
              <w:t>as long as</w:t>
            </w:r>
            <w:proofErr w:type="gramEnd"/>
            <w:r>
              <w:rPr>
                <w:color w:val="FFFFFF"/>
              </w:rPr>
              <w:t xml:space="preserve"> this law and/or these laws does not/do not contradict international conventions. They know and observe the framework conditions relevant to their work, such as standards, </w:t>
            </w:r>
            <w:proofErr w:type="gramStart"/>
            <w:r>
              <w:rPr>
                <w:color w:val="FFFFFF"/>
              </w:rPr>
              <w:t>regulations</w:t>
            </w:r>
            <w:proofErr w:type="gramEnd"/>
            <w:r>
              <w:rPr>
                <w:color w:val="FFFFFF"/>
              </w:rPr>
              <w:t xml:space="preserve"> and rules, and are committed to compliance within their area of responsibility. In addition, based on their professional competence, they play an advisory and critical role in drafts and in the further development of legal and political requirements. This also applies </w:t>
            </w:r>
            <w:proofErr w:type="gramStart"/>
            <w:r>
              <w:rPr>
                <w:color w:val="FFFFFF"/>
              </w:rPr>
              <w:t>in particular to</w:t>
            </w:r>
            <w:proofErr w:type="gramEnd"/>
            <w:r>
              <w:rPr>
                <w:color w:val="FFFFFF"/>
              </w:rPr>
              <w:t xml:space="preserve"> new regulations in the course of the development of autonomy of technical systems.</w:t>
            </w:r>
          </w:p>
        </w:tc>
        <w:tc>
          <w:tcPr>
            <w:tcW w:w="494" w:type="dxa"/>
            <w:shd w:val="clear" w:color="auto" w:fill="auto"/>
          </w:tcPr>
          <w:p w14:paraId="24E83778" w14:textId="1287D2DB" w:rsidR="007C7F01" w:rsidRPr="001E67B7" w:rsidRDefault="007C7F01" w:rsidP="0017500D">
            <w:pPr>
              <w:pStyle w:val="Other0"/>
              <w:shd w:val="clear" w:color="auto" w:fill="009FE3"/>
              <w:spacing w:line="240" w:lineRule="auto"/>
              <w:ind w:left="0" w:firstLine="0"/>
              <w:rPr>
                <w:sz w:val="9"/>
                <w:szCs w:val="9"/>
              </w:rPr>
            </w:pPr>
          </w:p>
        </w:tc>
        <w:tc>
          <w:tcPr>
            <w:tcW w:w="4066" w:type="dxa"/>
            <w:shd w:val="clear" w:color="auto" w:fill="auto"/>
          </w:tcPr>
          <w:p w14:paraId="7BA4BADA" w14:textId="70B30CF4" w:rsidR="007C7F01" w:rsidRPr="001E67B7" w:rsidRDefault="00974CA6" w:rsidP="0017500D">
            <w:pPr>
              <w:pStyle w:val="Other0"/>
              <w:numPr>
                <w:ilvl w:val="0"/>
                <w:numId w:val="2"/>
              </w:numPr>
              <w:shd w:val="clear" w:color="auto" w:fill="009FE3"/>
              <w:tabs>
                <w:tab w:val="left" w:pos="586"/>
              </w:tabs>
              <w:spacing w:line="240" w:lineRule="auto"/>
              <w:ind w:left="496" w:hanging="496"/>
            </w:pPr>
            <w:r>
              <w:rPr>
                <w:color w:val="FFFFFF"/>
              </w:rPr>
              <w:t xml:space="preserve">They acknowledge their duty to develop inventions and solutions that are technically reasonable and socially useful. They ensure quality, reliability, safety, economic efficiency, environmental compatibility and professional documentation of products, </w:t>
            </w:r>
            <w:proofErr w:type="gramStart"/>
            <w:r>
              <w:rPr>
                <w:color w:val="FFFFFF"/>
              </w:rPr>
              <w:t>functions</w:t>
            </w:r>
            <w:proofErr w:type="gramEnd"/>
            <w:r>
              <w:rPr>
                <w:color w:val="FFFFFF"/>
              </w:rPr>
              <w:t xml:space="preserve"> and processes. They play a responsible role in improving the performance characteristics of products, </w:t>
            </w:r>
            <w:proofErr w:type="gramStart"/>
            <w:r>
              <w:rPr>
                <w:color w:val="FFFFFF"/>
              </w:rPr>
              <w:t>functions</w:t>
            </w:r>
            <w:proofErr w:type="gramEnd"/>
            <w:r>
              <w:rPr>
                <w:color w:val="FFFFFF"/>
              </w:rPr>
              <w:t xml:space="preserve"> and processes, also by identifying alternative solutions, opening up new search areas and preventing the risks of undesirable developments and deliberate abuse. They are jointly responsible for ensuring that the users of the products are adequately informed about the intended use and relevant risks.</w:t>
            </w:r>
          </w:p>
          <w:p w14:paraId="79A1293D" w14:textId="513DA42E" w:rsidR="007C7F01" w:rsidRPr="001E67B7" w:rsidRDefault="00974CA6" w:rsidP="0017500D">
            <w:pPr>
              <w:pStyle w:val="Other0"/>
              <w:numPr>
                <w:ilvl w:val="0"/>
                <w:numId w:val="2"/>
              </w:numPr>
              <w:shd w:val="clear" w:color="auto" w:fill="009FE3"/>
              <w:tabs>
                <w:tab w:val="left" w:pos="586"/>
              </w:tabs>
              <w:spacing w:before="240" w:line="240" w:lineRule="auto"/>
              <w:ind w:left="496" w:hanging="496"/>
            </w:pPr>
            <w:r>
              <w:rPr>
                <w:color w:val="FFFFFF"/>
              </w:rPr>
              <w:t>They are also aware that when operational and strategic support and decision-making services are delegated to autonomous AI-based systems, responsibility ultimately remains with people. They ensure that decisions made by AI systems are always comprehensible and plausible. They also have a share of responsibility for the systemic effects - not only of the developed subsystem itself, but also for its effects in an overall system or network.</w:t>
            </w:r>
          </w:p>
        </w:tc>
      </w:tr>
    </w:tbl>
    <w:p w14:paraId="28FFE4EA" w14:textId="77777777" w:rsidR="0017500D" w:rsidRDefault="0017500D" w:rsidP="001E67B7">
      <w:pPr>
        <w:pStyle w:val="Bodytext20"/>
        <w:shd w:val="clear" w:color="auto" w:fill="auto"/>
        <w:spacing w:line="240" w:lineRule="auto"/>
        <w:ind w:left="0" w:firstLine="0"/>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960"/>
        <w:gridCol w:w="3317"/>
      </w:tblGrid>
      <w:tr w:rsidR="0017500D" w:rsidRPr="001E67B7" w14:paraId="29ECCF52" w14:textId="77777777" w:rsidTr="00523D8B">
        <w:trPr>
          <w:trHeight w:val="461"/>
        </w:trPr>
        <w:tc>
          <w:tcPr>
            <w:tcW w:w="960" w:type="dxa"/>
            <w:shd w:val="clear" w:color="auto" w:fill="FFFFFF"/>
            <w:vAlign w:val="center"/>
          </w:tcPr>
          <w:p w14:paraId="24858E05" w14:textId="5CDBAB72" w:rsidR="0017500D" w:rsidRPr="001E67B7" w:rsidRDefault="0017500D" w:rsidP="00523D8B">
            <w:pPr>
              <w:pStyle w:val="Other0"/>
              <w:shd w:val="clear" w:color="auto" w:fill="auto"/>
              <w:spacing w:line="240" w:lineRule="auto"/>
              <w:ind w:left="0" w:firstLine="0"/>
            </w:pPr>
            <w:r>
              <w:rPr>
                <w:rFonts w:ascii="Arial" w:hAnsi="Arial"/>
                <w:color w:val="00A4E1"/>
              </w:rPr>
              <w:lastRenderedPageBreak/>
              <w:t>02</w:t>
            </w:r>
          </w:p>
        </w:tc>
        <w:tc>
          <w:tcPr>
            <w:tcW w:w="3317" w:type="dxa"/>
            <w:shd w:val="clear" w:color="auto" w:fill="FFFFFF"/>
            <w:vAlign w:val="center"/>
          </w:tcPr>
          <w:p w14:paraId="32A61E7F" w14:textId="0CC66F47" w:rsidR="0017500D" w:rsidRPr="001E67B7" w:rsidRDefault="0017500D" w:rsidP="00523D8B">
            <w:pPr>
              <w:pStyle w:val="Other0"/>
              <w:shd w:val="clear" w:color="auto" w:fill="auto"/>
              <w:spacing w:line="240" w:lineRule="auto"/>
              <w:ind w:left="0" w:firstLine="0"/>
              <w:jc w:val="right"/>
            </w:pPr>
            <w:r>
              <w:rPr>
                <w:rFonts w:ascii="Arial" w:hAnsi="Arial"/>
                <w:color w:val="00A4E1"/>
              </w:rPr>
              <w:t>Orientation</w:t>
            </w:r>
          </w:p>
        </w:tc>
      </w:tr>
    </w:tbl>
    <w:p w14:paraId="0ED53601" w14:textId="784B4CC9" w:rsidR="0017500D" w:rsidRDefault="00B23A60" w:rsidP="001E67B7">
      <w:pPr>
        <w:pStyle w:val="Bodytext20"/>
        <w:shd w:val="clear" w:color="auto" w:fill="auto"/>
        <w:spacing w:line="240" w:lineRule="auto"/>
        <w:ind w:left="0" w:firstLine="0"/>
      </w:pPr>
      <w:r>
        <w:rPr>
          <w:noProof/>
        </w:rPr>
        <w:drawing>
          <wp:anchor distT="0" distB="0" distL="114300" distR="114300" simplePos="0" relativeHeight="251664384" behindDoc="1" locked="0" layoutInCell="1" allowOverlap="1" wp14:anchorId="4DEF8273" wp14:editId="57742919">
            <wp:simplePos x="0" y="0"/>
            <wp:positionH relativeFrom="column">
              <wp:posOffset>-399720</wp:posOffset>
            </wp:positionH>
            <wp:positionV relativeFrom="paragraph">
              <wp:posOffset>320827</wp:posOffset>
            </wp:positionV>
            <wp:extent cx="7541705" cy="9494901"/>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2595" cy="9496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15376" w14:textId="1861BAE3" w:rsidR="0017500D" w:rsidRDefault="0017500D" w:rsidP="001E67B7">
      <w:pPr>
        <w:pStyle w:val="Bodytext20"/>
        <w:shd w:val="clear" w:color="auto" w:fill="auto"/>
        <w:spacing w:line="240" w:lineRule="auto"/>
        <w:ind w:left="0" w:firstLine="0"/>
        <w:rPr>
          <w:lang w:eastAsia="en-GB" w:bidi="en-GB"/>
        </w:rPr>
      </w:pPr>
    </w:p>
    <w:p w14:paraId="76BC8BB2" w14:textId="6425F3E5" w:rsidR="0017500D" w:rsidRDefault="00974CA6" w:rsidP="0017500D">
      <w:pPr>
        <w:pStyle w:val="Bodytext20"/>
        <w:shd w:val="clear" w:color="auto" w:fill="auto"/>
        <w:spacing w:before="8520" w:line="240" w:lineRule="auto"/>
        <w:ind w:left="0" w:firstLine="0"/>
      </w:pPr>
      <w:r>
        <w:t>“Engineers are aware that criteria and indicators for different values are not predetermined dogmatically, but must be determined, weighed and reconciled in social dialogue.”</w:t>
      </w:r>
      <w:r>
        <w:br w:type="page"/>
      </w:r>
    </w:p>
    <w:p w14:paraId="1F0A9566" w14:textId="11D682CB" w:rsidR="007C7F01" w:rsidRPr="001E67B7" w:rsidRDefault="00EA2F77" w:rsidP="0017500D">
      <w:pPr>
        <w:pStyle w:val="Bodytext20"/>
        <w:shd w:val="clear" w:color="auto" w:fill="auto"/>
        <w:spacing w:before="8520" w:line="240" w:lineRule="auto"/>
        <w:ind w:left="0" w:firstLine="0"/>
      </w:pPr>
      <w:r>
        <w:rPr>
          <w:noProof/>
        </w:rPr>
        <w:lastRenderedPageBreak/>
        <w:drawing>
          <wp:anchor distT="0" distB="0" distL="114300" distR="114300" simplePos="0" relativeHeight="251665408" behindDoc="1" locked="0" layoutInCell="1" allowOverlap="1" wp14:anchorId="46DFC825" wp14:editId="40AB0FC1">
            <wp:simplePos x="0" y="0"/>
            <wp:positionH relativeFrom="column">
              <wp:posOffset>-472872</wp:posOffset>
            </wp:positionH>
            <wp:positionV relativeFrom="paragraph">
              <wp:posOffset>-556870</wp:posOffset>
            </wp:positionV>
            <wp:extent cx="7607300" cy="10665562"/>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7300" cy="10665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83502" w14:textId="4AAAAA9F" w:rsidR="007C7F01" w:rsidRPr="001E67B7" w:rsidRDefault="00974CA6" w:rsidP="00EA2F77">
      <w:pPr>
        <w:pStyle w:val="Heading20"/>
        <w:keepNext/>
        <w:keepLines/>
        <w:shd w:val="clear" w:color="auto" w:fill="auto"/>
        <w:spacing w:before="360" w:after="720" w:line="240" w:lineRule="auto"/>
        <w:ind w:left="540" w:firstLine="0"/>
      </w:pPr>
      <w:bookmarkStart w:id="4" w:name="bookmark4"/>
      <w:bookmarkStart w:id="5" w:name="bookmark5"/>
      <w:r>
        <w:rPr>
          <w:color w:val="FFFFFF"/>
        </w:rPr>
        <w:t>Orientation</w:t>
      </w:r>
      <w:bookmarkEnd w:id="4"/>
      <w:bookmarkEnd w:id="5"/>
    </w:p>
    <w:tbl>
      <w:tblPr>
        <w:tblOverlap w:val="never"/>
        <w:tblW w:w="8592" w:type="dxa"/>
        <w:tblInd w:w="1890" w:type="dxa"/>
        <w:tblLayout w:type="fixed"/>
        <w:tblCellMar>
          <w:left w:w="10" w:type="dxa"/>
          <w:right w:w="10" w:type="dxa"/>
        </w:tblCellMar>
        <w:tblLook w:val="04A0" w:firstRow="1" w:lastRow="0" w:firstColumn="1" w:lastColumn="0" w:noHBand="0" w:noVBand="1"/>
      </w:tblPr>
      <w:tblGrid>
        <w:gridCol w:w="4152"/>
        <w:gridCol w:w="317"/>
        <w:gridCol w:w="4123"/>
      </w:tblGrid>
      <w:tr w:rsidR="007C7F01" w:rsidRPr="001E67B7" w14:paraId="5CC2AE58" w14:textId="77777777" w:rsidTr="00AE5385">
        <w:trPr>
          <w:trHeight w:val="11322"/>
        </w:trPr>
        <w:tc>
          <w:tcPr>
            <w:tcW w:w="4152" w:type="dxa"/>
            <w:shd w:val="clear" w:color="auto" w:fill="auto"/>
          </w:tcPr>
          <w:p w14:paraId="7F26659D" w14:textId="0F9A8472" w:rsidR="007C7F01" w:rsidRPr="001E67B7" w:rsidRDefault="00974CA6" w:rsidP="00EA2F77">
            <w:pPr>
              <w:pStyle w:val="Other0"/>
              <w:numPr>
                <w:ilvl w:val="0"/>
                <w:numId w:val="3"/>
              </w:numPr>
              <w:shd w:val="clear" w:color="auto" w:fill="009FE3"/>
              <w:tabs>
                <w:tab w:val="left" w:pos="470"/>
              </w:tabs>
              <w:spacing w:line="240" w:lineRule="auto"/>
              <w:ind w:left="439" w:right="96" w:hanging="439"/>
            </w:pPr>
            <w:r>
              <w:rPr>
                <w:color w:val="FFFFFF"/>
              </w:rPr>
              <w:t xml:space="preserve">Engineers are aware of the interaction of technical systems with ecology, </w:t>
            </w:r>
            <w:proofErr w:type="gramStart"/>
            <w:r>
              <w:rPr>
                <w:color w:val="FFFFFF"/>
              </w:rPr>
              <w:t>economy</w:t>
            </w:r>
            <w:proofErr w:type="gramEnd"/>
            <w:r>
              <w:rPr>
                <w:color w:val="FFFFFF"/>
              </w:rPr>
              <w:t xml:space="preserve"> and society. They take appropriate criteria into account when designing technology and consider the consequences for future generations. Values such as functionality, economy, prosperity, safety, health, environmental quality, personality development and social quality as well as any resulting conflicts are </w:t>
            </w:r>
            <w:proofErr w:type="gramStart"/>
            <w:r>
              <w:rPr>
                <w:color w:val="FFFFFF"/>
              </w:rPr>
              <w:t>taken into account</w:t>
            </w:r>
            <w:proofErr w:type="gramEnd"/>
            <w:r>
              <w:rPr>
                <w:color w:val="FFFFFF"/>
              </w:rPr>
              <w:t xml:space="preserve"> by them.</w:t>
            </w:r>
          </w:p>
          <w:p w14:paraId="7F153AB5" w14:textId="58A41BED" w:rsidR="007C7F01" w:rsidRPr="001E67B7" w:rsidRDefault="00974CA6" w:rsidP="00EA2F77">
            <w:pPr>
              <w:pStyle w:val="Other0"/>
              <w:numPr>
                <w:ilvl w:val="0"/>
                <w:numId w:val="3"/>
              </w:numPr>
              <w:shd w:val="clear" w:color="auto" w:fill="009FE3"/>
              <w:tabs>
                <w:tab w:val="left" w:pos="470"/>
              </w:tabs>
              <w:spacing w:before="240" w:line="240" w:lineRule="auto"/>
              <w:ind w:left="439" w:right="96" w:hanging="439"/>
            </w:pPr>
            <w:r>
              <w:rPr>
                <w:color w:val="FFFFFF"/>
              </w:rPr>
              <w:t>In case of value conflicts: Engineers basically orient their work on maintaining the conditions for self-responsible human actions. Conversely, actions and conditions that develop into “constraints” and allow only a mere reaction must be avoided. Only various options of action allow freedom of choice and pluralism beyond foreign determination, especially for future generations.</w:t>
            </w:r>
          </w:p>
          <w:p w14:paraId="6C7A2990" w14:textId="2AD0333B" w:rsidR="007C7F01" w:rsidRPr="001E67B7" w:rsidRDefault="00974CA6" w:rsidP="00EA2F77">
            <w:pPr>
              <w:pStyle w:val="Other0"/>
              <w:numPr>
                <w:ilvl w:val="0"/>
                <w:numId w:val="3"/>
              </w:numPr>
              <w:shd w:val="clear" w:color="auto" w:fill="009FE3"/>
              <w:tabs>
                <w:tab w:val="left" w:pos="470"/>
              </w:tabs>
              <w:spacing w:before="240" w:line="240" w:lineRule="auto"/>
              <w:ind w:left="439" w:right="96" w:hanging="439"/>
            </w:pPr>
            <w:r>
              <w:rPr>
                <w:color w:val="FFFFFF"/>
              </w:rPr>
              <w:t>Engineers respect the universally ethical ranking:</w:t>
            </w:r>
          </w:p>
          <w:p w14:paraId="2599643D" w14:textId="77777777" w:rsidR="007C7F01" w:rsidRPr="001E67B7" w:rsidRDefault="00974CA6" w:rsidP="0090202B">
            <w:pPr>
              <w:pStyle w:val="Other0"/>
              <w:numPr>
                <w:ilvl w:val="0"/>
                <w:numId w:val="4"/>
              </w:numPr>
              <w:shd w:val="clear" w:color="auto" w:fill="009FE3"/>
              <w:tabs>
                <w:tab w:val="left" w:pos="1069"/>
              </w:tabs>
              <w:spacing w:before="240" w:line="240" w:lineRule="auto"/>
              <w:ind w:left="709" w:right="96" w:hanging="270"/>
            </w:pPr>
            <w:r>
              <w:rPr>
                <w:color w:val="FFFFFF"/>
              </w:rPr>
              <w:t>human rights and environmental protection before benefit considerations,</w:t>
            </w:r>
          </w:p>
          <w:p w14:paraId="08A7336F" w14:textId="104A3A00" w:rsidR="007C7F01" w:rsidRPr="001E67B7" w:rsidRDefault="00974CA6" w:rsidP="00AE5385">
            <w:pPr>
              <w:pStyle w:val="Other0"/>
              <w:numPr>
                <w:ilvl w:val="0"/>
                <w:numId w:val="4"/>
              </w:numPr>
              <w:shd w:val="clear" w:color="auto" w:fill="009FE3"/>
              <w:tabs>
                <w:tab w:val="left" w:pos="1069"/>
              </w:tabs>
              <w:spacing w:line="240" w:lineRule="auto"/>
              <w:ind w:left="709" w:right="96" w:hanging="270"/>
            </w:pPr>
            <w:r>
              <w:rPr>
                <w:color w:val="FFFFFF"/>
              </w:rPr>
              <w:t>public good before private interests and</w:t>
            </w:r>
          </w:p>
          <w:p w14:paraId="116CD071" w14:textId="0A9FC421" w:rsidR="007C7F01" w:rsidRPr="001E67B7" w:rsidRDefault="00974CA6" w:rsidP="00AE5385">
            <w:pPr>
              <w:pStyle w:val="Other0"/>
              <w:numPr>
                <w:ilvl w:val="0"/>
                <w:numId w:val="4"/>
              </w:numPr>
              <w:shd w:val="clear" w:color="auto" w:fill="009FE3"/>
              <w:tabs>
                <w:tab w:val="left" w:pos="1069"/>
              </w:tabs>
              <w:spacing w:line="240" w:lineRule="auto"/>
              <w:ind w:left="709" w:right="96" w:hanging="270"/>
            </w:pPr>
            <w:r>
              <w:rPr>
                <w:color w:val="FFFFFF"/>
              </w:rPr>
              <w:t>sufficient safety before economy and mere functionality.</w:t>
            </w:r>
          </w:p>
          <w:p w14:paraId="16852B7C" w14:textId="1DC3C356" w:rsidR="007C7F01" w:rsidRPr="001E67B7" w:rsidRDefault="00974CA6" w:rsidP="0090202B">
            <w:pPr>
              <w:pStyle w:val="Other0"/>
              <w:shd w:val="clear" w:color="auto" w:fill="009FE3"/>
              <w:spacing w:before="240" w:line="240" w:lineRule="auto"/>
              <w:ind w:left="439" w:right="96" w:firstLine="0"/>
            </w:pPr>
            <w:r>
              <w:rPr>
                <w:color w:val="FFFFFF"/>
              </w:rPr>
              <w:t xml:space="preserve">They are aware that criteria and indicators for different values are not predetermined dogmatically, but must be determined, </w:t>
            </w:r>
            <w:proofErr w:type="gramStart"/>
            <w:r>
              <w:rPr>
                <w:color w:val="FFFFFF"/>
              </w:rPr>
              <w:t>weighed</w:t>
            </w:r>
            <w:proofErr w:type="gramEnd"/>
            <w:r>
              <w:rPr>
                <w:color w:val="FFFFFF"/>
              </w:rPr>
              <w:t xml:space="preserve"> and reconciled in social dialogue.</w:t>
            </w:r>
          </w:p>
        </w:tc>
        <w:tc>
          <w:tcPr>
            <w:tcW w:w="317" w:type="dxa"/>
            <w:shd w:val="clear" w:color="auto" w:fill="auto"/>
          </w:tcPr>
          <w:p w14:paraId="0DE202E0" w14:textId="3BDFC006" w:rsidR="007C7F01" w:rsidRPr="001E67B7" w:rsidRDefault="007C7F01" w:rsidP="00EA2F77">
            <w:pPr>
              <w:rPr>
                <w:sz w:val="10"/>
                <w:szCs w:val="10"/>
              </w:rPr>
            </w:pPr>
          </w:p>
        </w:tc>
        <w:tc>
          <w:tcPr>
            <w:tcW w:w="4123" w:type="dxa"/>
            <w:shd w:val="clear" w:color="auto" w:fill="auto"/>
          </w:tcPr>
          <w:p w14:paraId="32950226" w14:textId="77ABD0B0" w:rsidR="007C7F01" w:rsidRPr="001E67B7" w:rsidRDefault="00974CA6" w:rsidP="00AE5385">
            <w:pPr>
              <w:pStyle w:val="Other0"/>
              <w:numPr>
                <w:ilvl w:val="0"/>
                <w:numId w:val="5"/>
              </w:numPr>
              <w:shd w:val="clear" w:color="auto" w:fill="009FE3"/>
              <w:tabs>
                <w:tab w:val="left" w:pos="470"/>
              </w:tabs>
              <w:spacing w:line="240" w:lineRule="auto"/>
              <w:ind w:left="469" w:hanging="469"/>
            </w:pPr>
            <w:r>
              <w:rPr>
                <w:color w:val="FFFFFF"/>
              </w:rPr>
              <w:t>The responsibility of engineers is based on limits that are given within the framework of general ethical responsibility. This prohibits, among other things, the development of products for exclusively immoral use, recognizable, for example, by international ostracism. Unpredictable risks and potential risks that cannot be controlled or appear to be allowed (obligation to take precautions).</w:t>
            </w:r>
          </w:p>
          <w:p w14:paraId="19803D2E" w14:textId="4B229459" w:rsidR="007C7F01" w:rsidRPr="001E67B7" w:rsidRDefault="00974CA6" w:rsidP="00AE5385">
            <w:pPr>
              <w:pStyle w:val="Other0"/>
              <w:numPr>
                <w:ilvl w:val="0"/>
                <w:numId w:val="5"/>
              </w:numPr>
              <w:shd w:val="clear" w:color="auto" w:fill="009FE3"/>
              <w:tabs>
                <w:tab w:val="left" w:pos="470"/>
              </w:tabs>
              <w:spacing w:before="240" w:line="240" w:lineRule="auto"/>
              <w:ind w:left="469" w:hanging="469"/>
            </w:pPr>
            <w:r>
              <w:rPr>
                <w:color w:val="FFFFFF"/>
              </w:rPr>
              <w:t>In addition to the traditional values, the following values have a specific significance in the design of the essential interfaces (human-machine, machine-machine, human-cloud, machine-cloud) for autonomous AI-based systems:</w:t>
            </w:r>
          </w:p>
          <w:p w14:paraId="67B7CB3A" w14:textId="77777777" w:rsidR="007C7F01" w:rsidRPr="001E67B7" w:rsidRDefault="00974CA6" w:rsidP="00AE5385">
            <w:pPr>
              <w:pStyle w:val="Other0"/>
              <w:numPr>
                <w:ilvl w:val="0"/>
                <w:numId w:val="6"/>
              </w:numPr>
              <w:shd w:val="clear" w:color="auto" w:fill="009FE3"/>
              <w:tabs>
                <w:tab w:val="left" w:pos="693"/>
              </w:tabs>
              <w:spacing w:before="240" w:line="240" w:lineRule="auto"/>
              <w:ind w:left="739" w:hanging="270"/>
            </w:pPr>
            <w:proofErr w:type="spellStart"/>
            <w:r>
              <w:rPr>
                <w:color w:val="FFFFFF"/>
              </w:rPr>
              <w:t>explainability</w:t>
            </w:r>
            <w:proofErr w:type="spellEnd"/>
            <w:r>
              <w:rPr>
                <w:color w:val="FFFFFF"/>
              </w:rPr>
              <w:t>,</w:t>
            </w:r>
          </w:p>
          <w:p w14:paraId="10FC4EC8" w14:textId="77777777" w:rsidR="007C7F01" w:rsidRPr="001E67B7" w:rsidRDefault="00974CA6" w:rsidP="00AE5385">
            <w:pPr>
              <w:pStyle w:val="Other0"/>
              <w:numPr>
                <w:ilvl w:val="0"/>
                <w:numId w:val="6"/>
              </w:numPr>
              <w:shd w:val="clear" w:color="auto" w:fill="009FE3"/>
              <w:tabs>
                <w:tab w:val="left" w:pos="693"/>
              </w:tabs>
              <w:spacing w:line="240" w:lineRule="auto"/>
              <w:ind w:left="739" w:hanging="270"/>
            </w:pPr>
            <w:r>
              <w:rPr>
                <w:color w:val="FFFFFF"/>
              </w:rPr>
              <w:t>transparency,</w:t>
            </w:r>
          </w:p>
          <w:p w14:paraId="3A6718E9" w14:textId="77777777" w:rsidR="007C7F01" w:rsidRPr="001E67B7" w:rsidRDefault="00974CA6" w:rsidP="00AE5385">
            <w:pPr>
              <w:pStyle w:val="Other0"/>
              <w:numPr>
                <w:ilvl w:val="0"/>
                <w:numId w:val="6"/>
              </w:numPr>
              <w:shd w:val="clear" w:color="auto" w:fill="009FE3"/>
              <w:tabs>
                <w:tab w:val="left" w:pos="693"/>
              </w:tabs>
              <w:spacing w:line="240" w:lineRule="auto"/>
              <w:ind w:left="739" w:hanging="270"/>
            </w:pPr>
            <w:r>
              <w:rPr>
                <w:color w:val="FFFFFF"/>
              </w:rPr>
              <w:t>accountability,</w:t>
            </w:r>
          </w:p>
          <w:p w14:paraId="20337CB6" w14:textId="77777777" w:rsidR="007C7F01" w:rsidRPr="001E67B7" w:rsidRDefault="00974CA6" w:rsidP="00AE5385">
            <w:pPr>
              <w:pStyle w:val="Other0"/>
              <w:numPr>
                <w:ilvl w:val="0"/>
                <w:numId w:val="6"/>
              </w:numPr>
              <w:shd w:val="clear" w:color="auto" w:fill="009FE3"/>
              <w:tabs>
                <w:tab w:val="left" w:pos="693"/>
              </w:tabs>
              <w:spacing w:line="240" w:lineRule="auto"/>
              <w:ind w:left="739" w:hanging="270"/>
            </w:pPr>
            <w:r>
              <w:rPr>
                <w:color w:val="FFFFFF"/>
              </w:rPr>
              <w:t>reliability,</w:t>
            </w:r>
          </w:p>
          <w:p w14:paraId="72441254" w14:textId="77777777" w:rsidR="007C7F01" w:rsidRPr="001E67B7" w:rsidRDefault="00974CA6" w:rsidP="00AE5385">
            <w:pPr>
              <w:pStyle w:val="Other0"/>
              <w:numPr>
                <w:ilvl w:val="0"/>
                <w:numId w:val="6"/>
              </w:numPr>
              <w:shd w:val="clear" w:color="auto" w:fill="009FE3"/>
              <w:tabs>
                <w:tab w:val="left" w:pos="693"/>
              </w:tabs>
              <w:spacing w:line="240" w:lineRule="auto"/>
              <w:ind w:left="739" w:hanging="270"/>
            </w:pPr>
            <w:r>
              <w:rPr>
                <w:color w:val="FFFFFF"/>
              </w:rPr>
              <w:t>safety,</w:t>
            </w:r>
          </w:p>
          <w:p w14:paraId="388013E8" w14:textId="77777777" w:rsidR="007C7F01" w:rsidRPr="001E67B7" w:rsidRDefault="00974CA6" w:rsidP="00AE5385">
            <w:pPr>
              <w:pStyle w:val="Other0"/>
              <w:numPr>
                <w:ilvl w:val="0"/>
                <w:numId w:val="6"/>
              </w:numPr>
              <w:shd w:val="clear" w:color="auto" w:fill="009FE3"/>
              <w:tabs>
                <w:tab w:val="left" w:pos="693"/>
              </w:tabs>
              <w:spacing w:line="240" w:lineRule="auto"/>
              <w:ind w:left="739" w:hanging="270"/>
            </w:pPr>
            <w:r>
              <w:rPr>
                <w:color w:val="FFFFFF"/>
              </w:rPr>
              <w:t>data privacy,</w:t>
            </w:r>
          </w:p>
          <w:p w14:paraId="24887AA2" w14:textId="77777777" w:rsidR="007C7F01" w:rsidRPr="001E67B7" w:rsidRDefault="00974CA6" w:rsidP="00AE5385">
            <w:pPr>
              <w:pStyle w:val="Other0"/>
              <w:numPr>
                <w:ilvl w:val="0"/>
                <w:numId w:val="6"/>
              </w:numPr>
              <w:shd w:val="clear" w:color="auto" w:fill="009FE3"/>
              <w:tabs>
                <w:tab w:val="left" w:pos="693"/>
              </w:tabs>
              <w:spacing w:line="240" w:lineRule="auto"/>
              <w:ind w:left="739" w:hanging="270"/>
            </w:pPr>
            <w:r>
              <w:rPr>
                <w:color w:val="FFFFFF"/>
              </w:rPr>
              <w:t>cybersecurity,</w:t>
            </w:r>
          </w:p>
          <w:p w14:paraId="22D55A0B" w14:textId="77777777" w:rsidR="007C7F01" w:rsidRPr="001E67B7" w:rsidRDefault="00974CA6" w:rsidP="00AE5385">
            <w:pPr>
              <w:pStyle w:val="Other0"/>
              <w:numPr>
                <w:ilvl w:val="0"/>
                <w:numId w:val="6"/>
              </w:numPr>
              <w:shd w:val="clear" w:color="auto" w:fill="009FE3"/>
              <w:tabs>
                <w:tab w:val="left" w:pos="698"/>
              </w:tabs>
              <w:spacing w:line="240" w:lineRule="auto"/>
              <w:ind w:left="739" w:hanging="270"/>
            </w:pPr>
            <w:r>
              <w:rPr>
                <w:color w:val="FFFFFF"/>
              </w:rPr>
              <w:t>fairness.</w:t>
            </w:r>
          </w:p>
          <w:p w14:paraId="6DEC0C85" w14:textId="48072ED2" w:rsidR="007C7F01" w:rsidRPr="001E67B7" w:rsidRDefault="00974CA6" w:rsidP="00AE5385">
            <w:pPr>
              <w:pStyle w:val="Other0"/>
              <w:shd w:val="clear" w:color="auto" w:fill="009FE3"/>
              <w:spacing w:before="240" w:line="240" w:lineRule="auto"/>
              <w:ind w:left="469" w:firstLine="0"/>
            </w:pPr>
            <w:r>
              <w:rPr>
                <w:color w:val="FFFFFF"/>
              </w:rPr>
              <w:t xml:space="preserve">The traceability of decision-making processes is also </w:t>
            </w:r>
            <w:proofErr w:type="gramStart"/>
            <w:r>
              <w:rPr>
                <w:color w:val="FFFFFF"/>
              </w:rPr>
              <w:t>a necessary prerequisite</w:t>
            </w:r>
            <w:proofErr w:type="gramEnd"/>
            <w:r>
              <w:rPr>
                <w:color w:val="FFFFFF"/>
              </w:rPr>
              <w:t xml:space="preserve"> for fulfilling these values.</w:t>
            </w:r>
          </w:p>
          <w:p w14:paraId="13A930D2" w14:textId="60EAF794" w:rsidR="007C7F01" w:rsidRPr="001E67B7" w:rsidRDefault="00974CA6" w:rsidP="00B04FA4">
            <w:pPr>
              <w:pStyle w:val="Other0"/>
              <w:shd w:val="clear" w:color="auto" w:fill="009FE3"/>
              <w:spacing w:line="240" w:lineRule="auto"/>
              <w:ind w:left="471" w:firstLine="0"/>
            </w:pPr>
            <w:r>
              <w:rPr>
                <w:color w:val="FFFFFF"/>
              </w:rPr>
              <w:t>The relevance of these values results from the duty of precaution of engineers in view of uncertainties in system development and the necessary guarantee of resilience. The generation of knowledge must not be left to autonomous AI systems alone. AI must only support its users efficiently and effectively.</w:t>
            </w:r>
          </w:p>
        </w:tc>
      </w:tr>
    </w:tbl>
    <w:p w14:paraId="578B1629" w14:textId="77777777" w:rsidR="00AE5385" w:rsidRDefault="00AE5385" w:rsidP="001E67B7">
      <w:pPr>
        <w:pStyle w:val="Heading20"/>
        <w:keepNext/>
        <w:keepLines/>
        <w:shd w:val="clear" w:color="auto" w:fill="009FE3"/>
        <w:spacing w:line="240" w:lineRule="auto"/>
        <w:ind w:firstLine="0"/>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960"/>
        <w:gridCol w:w="3317"/>
      </w:tblGrid>
      <w:tr w:rsidR="00AE5385" w:rsidRPr="001E67B7" w14:paraId="3DE5E004" w14:textId="77777777" w:rsidTr="00523D8B">
        <w:trPr>
          <w:trHeight w:val="461"/>
        </w:trPr>
        <w:tc>
          <w:tcPr>
            <w:tcW w:w="960" w:type="dxa"/>
            <w:shd w:val="clear" w:color="auto" w:fill="FFFFFF"/>
            <w:vAlign w:val="center"/>
          </w:tcPr>
          <w:p w14:paraId="5A9987E7" w14:textId="5DAD58A2" w:rsidR="00AE5385" w:rsidRPr="001E67B7" w:rsidRDefault="00AE5385" w:rsidP="00523D8B">
            <w:pPr>
              <w:pStyle w:val="Other0"/>
              <w:shd w:val="clear" w:color="auto" w:fill="auto"/>
              <w:spacing w:line="240" w:lineRule="auto"/>
              <w:ind w:left="0" w:firstLine="0"/>
            </w:pPr>
            <w:r>
              <w:rPr>
                <w:rFonts w:ascii="Arial" w:hAnsi="Arial"/>
                <w:color w:val="00A4E1"/>
              </w:rPr>
              <w:lastRenderedPageBreak/>
              <w:t>03</w:t>
            </w:r>
          </w:p>
        </w:tc>
        <w:tc>
          <w:tcPr>
            <w:tcW w:w="3317" w:type="dxa"/>
            <w:shd w:val="clear" w:color="auto" w:fill="FFFFFF"/>
            <w:vAlign w:val="center"/>
          </w:tcPr>
          <w:p w14:paraId="4EFF9437" w14:textId="6E9431BC" w:rsidR="00AE5385" w:rsidRPr="001E67B7" w:rsidRDefault="00AE5385" w:rsidP="00523D8B">
            <w:pPr>
              <w:pStyle w:val="Other0"/>
              <w:shd w:val="clear" w:color="auto" w:fill="auto"/>
              <w:spacing w:line="240" w:lineRule="auto"/>
              <w:ind w:left="0" w:firstLine="0"/>
              <w:jc w:val="right"/>
            </w:pPr>
            <w:r>
              <w:rPr>
                <w:rFonts w:ascii="Arial" w:hAnsi="Arial"/>
                <w:color w:val="00A4E1"/>
              </w:rPr>
              <w:t>Implementation into practice</w:t>
            </w:r>
          </w:p>
        </w:tc>
      </w:tr>
    </w:tbl>
    <w:p w14:paraId="69FE4492" w14:textId="161CA405" w:rsidR="00AE5385" w:rsidRDefault="00AE5385" w:rsidP="00AE5385">
      <w:pPr>
        <w:pStyle w:val="Heading20"/>
        <w:keepNext/>
        <w:keepLines/>
        <w:shd w:val="clear" w:color="auto" w:fill="auto"/>
        <w:spacing w:line="240" w:lineRule="auto"/>
        <w:ind w:firstLine="0"/>
      </w:pPr>
      <w:r>
        <w:rPr>
          <w:noProof/>
        </w:rPr>
        <w:drawing>
          <wp:anchor distT="0" distB="0" distL="114300" distR="114300" simplePos="0" relativeHeight="251666432" behindDoc="1" locked="0" layoutInCell="1" allowOverlap="1" wp14:anchorId="26300F89" wp14:editId="6E8AD4ED">
            <wp:simplePos x="0" y="0"/>
            <wp:positionH relativeFrom="column">
              <wp:posOffset>-392405</wp:posOffset>
            </wp:positionH>
            <wp:positionV relativeFrom="paragraph">
              <wp:posOffset>79426</wp:posOffset>
            </wp:positionV>
            <wp:extent cx="7526020" cy="9634118"/>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9092" cy="963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5FB8A" w14:textId="2167DBB6" w:rsidR="00EC1285" w:rsidRDefault="00974CA6" w:rsidP="00B23A60">
      <w:pPr>
        <w:pStyle w:val="Heading20"/>
        <w:keepNext/>
        <w:keepLines/>
        <w:shd w:val="clear" w:color="auto" w:fill="auto"/>
        <w:spacing w:before="2760" w:line="240" w:lineRule="auto"/>
        <w:ind w:firstLine="0"/>
        <w:rPr>
          <w:rFonts w:asciiTheme="majorBidi" w:hAnsiTheme="majorBidi" w:cstheme="majorBidi"/>
          <w:color w:val="009EE3"/>
          <w:sz w:val="48"/>
          <w:szCs w:val="48"/>
        </w:rPr>
      </w:pPr>
      <w:r>
        <w:rPr>
          <w:rFonts w:asciiTheme="majorBidi" w:hAnsiTheme="majorBidi"/>
          <w:color w:val="009EE3"/>
          <w:sz w:val="48"/>
          <w:szCs w:val="48"/>
        </w:rPr>
        <w:t>“The role responsibility of engineers requires more than just professional competence - among other things ethical, social, interdisciplinary and intercultural competencies.”</w:t>
      </w:r>
    </w:p>
    <w:p w14:paraId="742518B6" w14:textId="21F51B78" w:rsidR="00EC1285" w:rsidRDefault="00EC1285" w:rsidP="00AE5385">
      <w:pPr>
        <w:pStyle w:val="Heading20"/>
        <w:keepNext/>
        <w:keepLines/>
        <w:shd w:val="clear" w:color="auto" w:fill="auto"/>
        <w:spacing w:before="3360" w:line="240" w:lineRule="auto"/>
        <w:ind w:firstLine="0"/>
        <w:rPr>
          <w:rFonts w:asciiTheme="majorBidi" w:hAnsiTheme="majorBidi" w:cstheme="majorBidi"/>
          <w:color w:val="009EE3"/>
          <w:sz w:val="48"/>
          <w:szCs w:val="48"/>
        </w:rPr>
      </w:pPr>
      <w:r>
        <w:br w:type="page"/>
      </w:r>
    </w:p>
    <w:p w14:paraId="2BC31512" w14:textId="532B81BD" w:rsidR="00A6630D" w:rsidRDefault="00A6630D" w:rsidP="00A6630D">
      <w:pPr>
        <w:widowControl/>
        <w:shd w:val="clear" w:color="auto" w:fill="009FE3"/>
        <w:rPr>
          <w:rFonts w:ascii="Arial" w:eastAsia="Times New Roman" w:hAnsi="Arial" w:cs="Arial"/>
          <w:color w:val="FFFFFF"/>
          <w:sz w:val="70"/>
          <w:szCs w:val="70"/>
        </w:rPr>
      </w:pPr>
      <w:r>
        <w:rPr>
          <w:rFonts w:ascii="Arial" w:hAnsi="Arial"/>
          <w:noProof/>
          <w:color w:val="FFFFFF"/>
          <w:sz w:val="70"/>
          <w:szCs w:val="70"/>
        </w:rPr>
        <w:lastRenderedPageBreak/>
        <w:drawing>
          <wp:anchor distT="0" distB="0" distL="114300" distR="114300" simplePos="0" relativeHeight="251667456" behindDoc="1" locked="0" layoutInCell="1" allowOverlap="1" wp14:anchorId="6D648C4C" wp14:editId="6AF1DEE7">
            <wp:simplePos x="0" y="0"/>
            <wp:positionH relativeFrom="column">
              <wp:posOffset>-407035</wp:posOffset>
            </wp:positionH>
            <wp:positionV relativeFrom="paragraph">
              <wp:posOffset>-571500</wp:posOffset>
            </wp:positionV>
            <wp:extent cx="7570696" cy="10680192"/>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8569" cy="10691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A63D3" w14:textId="1A6B91BF" w:rsidR="00A6630D" w:rsidRPr="00A6630D" w:rsidRDefault="00A6630D" w:rsidP="00B04FA4">
      <w:pPr>
        <w:widowControl/>
        <w:tabs>
          <w:tab w:val="left" w:pos="3600"/>
        </w:tabs>
        <w:spacing w:before="240" w:after="2760"/>
        <w:ind w:left="450" w:right="4375"/>
        <w:rPr>
          <w:rFonts w:ascii="Times New Roman" w:eastAsia="Times New Roman" w:hAnsi="Times New Roman" w:cs="Times New Roman"/>
          <w:color w:val="auto"/>
          <w:sz w:val="70"/>
          <w:szCs w:val="70"/>
        </w:rPr>
      </w:pPr>
      <w:r>
        <w:rPr>
          <w:rFonts w:ascii="Arial" w:hAnsi="Arial"/>
          <w:color w:val="FFFFFF"/>
          <w:sz w:val="70"/>
          <w:szCs w:val="70"/>
        </w:rPr>
        <w:t>Implementation into practice</w:t>
      </w:r>
    </w:p>
    <w:tbl>
      <w:tblPr>
        <w:tblW w:w="8687" w:type="dxa"/>
        <w:tblInd w:w="1800" w:type="dxa"/>
        <w:tblLayout w:type="fixed"/>
        <w:tblCellMar>
          <w:left w:w="0" w:type="dxa"/>
          <w:right w:w="0" w:type="dxa"/>
        </w:tblCellMar>
        <w:tblLook w:val="0000" w:firstRow="0" w:lastRow="0" w:firstColumn="0" w:lastColumn="0" w:noHBand="0" w:noVBand="0"/>
      </w:tblPr>
      <w:tblGrid>
        <w:gridCol w:w="4142"/>
        <w:gridCol w:w="403"/>
        <w:gridCol w:w="4142"/>
      </w:tblGrid>
      <w:tr w:rsidR="00A6630D" w:rsidRPr="00A6630D" w14:paraId="6F1B2D47" w14:textId="77777777" w:rsidTr="00A6630D">
        <w:trPr>
          <w:trHeight w:val="8091"/>
        </w:trPr>
        <w:tc>
          <w:tcPr>
            <w:tcW w:w="4142" w:type="dxa"/>
            <w:tcBorders>
              <w:top w:val="nil"/>
              <w:left w:val="nil"/>
              <w:bottom w:val="nil"/>
              <w:right w:val="nil"/>
            </w:tcBorders>
            <w:shd w:val="clear" w:color="auto" w:fill="auto"/>
          </w:tcPr>
          <w:p w14:paraId="433460CE" w14:textId="77777777" w:rsidR="00A6630D" w:rsidRPr="00A6630D" w:rsidRDefault="00A6630D" w:rsidP="00A6630D">
            <w:pPr>
              <w:widowControl/>
              <w:numPr>
                <w:ilvl w:val="0"/>
                <w:numId w:val="9"/>
              </w:numPr>
              <w:shd w:val="clear" w:color="auto" w:fill="009FE3"/>
              <w:ind w:left="543" w:hanging="540"/>
              <w:rPr>
                <w:rFonts w:ascii="Cambria" w:eastAsia="Times New Roman" w:hAnsi="Cambria" w:cs="Cambria"/>
                <w:color w:val="FFFFFF"/>
                <w:sz w:val="20"/>
                <w:szCs w:val="20"/>
              </w:rPr>
            </w:pPr>
            <w:r>
              <w:rPr>
                <w:rFonts w:ascii="Cambria" w:hAnsi="Cambria"/>
                <w:color w:val="FFFFFF"/>
                <w:sz w:val="20"/>
                <w:szCs w:val="20"/>
              </w:rPr>
              <w:t xml:space="preserve">The role responsibility of engineers requires more than just professional competence - among other things ethical, social, </w:t>
            </w:r>
            <w:proofErr w:type="gramStart"/>
            <w:r>
              <w:rPr>
                <w:rFonts w:ascii="Cambria" w:hAnsi="Cambria"/>
                <w:color w:val="FFFFFF"/>
                <w:sz w:val="20"/>
                <w:szCs w:val="20"/>
              </w:rPr>
              <w:t>interdisciplinary</w:t>
            </w:r>
            <w:proofErr w:type="gramEnd"/>
            <w:r>
              <w:rPr>
                <w:rFonts w:ascii="Cambria" w:hAnsi="Cambria"/>
                <w:color w:val="FFFFFF"/>
                <w:sz w:val="20"/>
                <w:szCs w:val="20"/>
              </w:rPr>
              <w:t xml:space="preserve"> and intercultural competencies. They strive to acquire, maintain, and improve these skills as they continue to develop personally. Contradictory interests and ideas for technical evaluation and design are discussed and weighed in interdisciplinary, </w:t>
            </w:r>
            <w:proofErr w:type="gramStart"/>
            <w:r>
              <w:rPr>
                <w:rFonts w:ascii="Cambria" w:hAnsi="Cambria"/>
                <w:color w:val="FFFFFF"/>
                <w:sz w:val="20"/>
                <w:szCs w:val="20"/>
              </w:rPr>
              <w:t>international</w:t>
            </w:r>
            <w:proofErr w:type="gramEnd"/>
            <w:r>
              <w:rPr>
                <w:rFonts w:ascii="Cambria" w:hAnsi="Cambria"/>
                <w:color w:val="FFFFFF"/>
                <w:sz w:val="20"/>
                <w:szCs w:val="20"/>
              </w:rPr>
              <w:t xml:space="preserve"> and intercultural dialogues. Engineers acquire and maintain the competences to stimulate such discussions and to contribute constructively to them.</w:t>
            </w:r>
          </w:p>
          <w:p w14:paraId="4B729FCB" w14:textId="77777777" w:rsidR="00A6630D" w:rsidRPr="00A6630D" w:rsidRDefault="00A6630D" w:rsidP="00A6630D">
            <w:pPr>
              <w:widowControl/>
              <w:numPr>
                <w:ilvl w:val="0"/>
                <w:numId w:val="9"/>
              </w:numPr>
              <w:shd w:val="clear" w:color="auto" w:fill="009FE3"/>
              <w:spacing w:before="240"/>
              <w:ind w:left="543" w:hanging="540"/>
              <w:rPr>
                <w:rFonts w:ascii="Cambria" w:eastAsia="Times New Roman" w:hAnsi="Cambria" w:cs="Cambria"/>
                <w:color w:val="FFFFFF"/>
                <w:sz w:val="20"/>
                <w:szCs w:val="20"/>
              </w:rPr>
            </w:pPr>
            <w:r>
              <w:rPr>
                <w:rFonts w:ascii="Cambria" w:hAnsi="Cambria"/>
                <w:color w:val="FFFFFF"/>
                <w:sz w:val="20"/>
                <w:szCs w:val="20"/>
              </w:rPr>
              <w:t xml:space="preserve">Engineers are aware of the legal significance of engineering and scientific principles and guidelines. Numerous general formulations in environmental, </w:t>
            </w:r>
            <w:proofErr w:type="gramStart"/>
            <w:r>
              <w:rPr>
                <w:rFonts w:ascii="Cambria" w:hAnsi="Cambria"/>
                <w:color w:val="FFFFFF"/>
                <w:sz w:val="20"/>
                <w:szCs w:val="20"/>
              </w:rPr>
              <w:t>technical</w:t>
            </w:r>
            <w:proofErr w:type="gramEnd"/>
            <w:r>
              <w:rPr>
                <w:rFonts w:ascii="Cambria" w:hAnsi="Cambria"/>
                <w:color w:val="FFFFFF"/>
                <w:sz w:val="20"/>
                <w:szCs w:val="20"/>
              </w:rPr>
              <w:t xml:space="preserve"> and labour law refer to necessary concretisations, such as “state of the art” or “harmful environmental effects”. Engineers support this </w:t>
            </w:r>
            <w:proofErr w:type="gramStart"/>
            <w:r>
              <w:rPr>
                <w:rFonts w:ascii="Cambria" w:hAnsi="Cambria"/>
                <w:color w:val="FFFFFF"/>
                <w:sz w:val="20"/>
                <w:szCs w:val="20"/>
              </w:rPr>
              <w:t>on the basis of</w:t>
            </w:r>
            <w:proofErr w:type="gramEnd"/>
            <w:r>
              <w:rPr>
                <w:rFonts w:ascii="Cambria" w:hAnsi="Cambria"/>
                <w:color w:val="FFFFFF"/>
                <w:sz w:val="20"/>
                <w:szCs w:val="20"/>
              </w:rPr>
              <w:t xml:space="preserve"> their professional judgement. They note that labour law is governed by a professional code - and this, in turn, by private law agreements.</w:t>
            </w:r>
          </w:p>
        </w:tc>
        <w:tc>
          <w:tcPr>
            <w:tcW w:w="403" w:type="dxa"/>
            <w:tcBorders>
              <w:top w:val="nil"/>
              <w:left w:val="nil"/>
              <w:bottom w:val="nil"/>
              <w:right w:val="nil"/>
            </w:tcBorders>
            <w:shd w:val="clear" w:color="auto" w:fill="auto"/>
          </w:tcPr>
          <w:p w14:paraId="07690A3D" w14:textId="77777777" w:rsidR="00A6630D" w:rsidRPr="00A6630D" w:rsidRDefault="00A6630D" w:rsidP="00A6630D">
            <w:pPr>
              <w:widowControl/>
              <w:rPr>
                <w:rFonts w:ascii="Times New Roman" w:eastAsia="Times New Roman" w:hAnsi="Times New Roman" w:cs="Times New Roman"/>
                <w:color w:val="auto"/>
                <w:sz w:val="10"/>
                <w:szCs w:val="10"/>
                <w:lang w:eastAsia="en-GB" w:bidi="he-IL"/>
              </w:rPr>
            </w:pPr>
          </w:p>
        </w:tc>
        <w:tc>
          <w:tcPr>
            <w:tcW w:w="4142" w:type="dxa"/>
            <w:tcBorders>
              <w:top w:val="nil"/>
              <w:left w:val="nil"/>
              <w:bottom w:val="nil"/>
              <w:right w:val="nil"/>
            </w:tcBorders>
            <w:shd w:val="clear" w:color="auto" w:fill="auto"/>
          </w:tcPr>
          <w:p w14:paraId="63BA7151" w14:textId="77777777" w:rsidR="00A6630D" w:rsidRPr="00A6630D" w:rsidRDefault="00A6630D" w:rsidP="00A6630D">
            <w:pPr>
              <w:widowControl/>
              <w:numPr>
                <w:ilvl w:val="0"/>
                <w:numId w:val="10"/>
              </w:numPr>
              <w:shd w:val="clear" w:color="auto" w:fill="009FE3"/>
              <w:ind w:left="582" w:hanging="540"/>
              <w:rPr>
                <w:rFonts w:ascii="Cambria" w:eastAsia="Times New Roman" w:hAnsi="Cambria" w:cs="Cambria"/>
                <w:color w:val="FFFFFF"/>
                <w:sz w:val="20"/>
                <w:szCs w:val="20"/>
              </w:rPr>
            </w:pPr>
            <w:r>
              <w:rPr>
                <w:rFonts w:ascii="Cambria" w:hAnsi="Cambria"/>
                <w:color w:val="FFFFFF"/>
                <w:sz w:val="20"/>
                <w:szCs w:val="20"/>
              </w:rPr>
              <w:t>In moral conflicts at work that cannot be resolved in the immediate employment relationship, engineers use institutional support. An initial consultation office that helps find solutions could prevent escalations in these conflicts. In the event of an emergency, the last resort must be the establishment of publicity or even the refusal to cooperate.</w:t>
            </w:r>
          </w:p>
          <w:p w14:paraId="029A223F" w14:textId="77777777" w:rsidR="00A6630D" w:rsidRPr="00A6630D" w:rsidRDefault="00A6630D" w:rsidP="00A6630D">
            <w:pPr>
              <w:widowControl/>
              <w:numPr>
                <w:ilvl w:val="0"/>
                <w:numId w:val="10"/>
              </w:numPr>
              <w:shd w:val="clear" w:color="auto" w:fill="009FE3"/>
              <w:spacing w:before="240"/>
              <w:ind w:left="582" w:hanging="540"/>
              <w:rPr>
                <w:rFonts w:ascii="Cambria" w:eastAsia="Times New Roman" w:hAnsi="Cambria" w:cs="Cambria"/>
                <w:color w:val="FFFFFF"/>
                <w:sz w:val="20"/>
                <w:szCs w:val="20"/>
              </w:rPr>
            </w:pPr>
            <w:r>
              <w:rPr>
                <w:rFonts w:ascii="Cambria" w:hAnsi="Cambria"/>
                <w:color w:val="FFFFFF"/>
                <w:sz w:val="20"/>
                <w:szCs w:val="20"/>
              </w:rPr>
              <w:t>Engineers promote and shape education about technical-social connections and technical-ethical reflection in schools and universities, in companies and associations as well as in the public sphere. The new models of open engineering, open innovation and open education correspond to this.</w:t>
            </w:r>
          </w:p>
          <w:p w14:paraId="6E207AFD" w14:textId="77777777" w:rsidR="00A6630D" w:rsidRPr="00A6630D" w:rsidRDefault="00A6630D" w:rsidP="00A6630D">
            <w:pPr>
              <w:widowControl/>
              <w:numPr>
                <w:ilvl w:val="0"/>
                <w:numId w:val="10"/>
              </w:numPr>
              <w:shd w:val="clear" w:color="auto" w:fill="009FE3"/>
              <w:spacing w:before="240"/>
              <w:ind w:left="582" w:hanging="540"/>
              <w:rPr>
                <w:rFonts w:ascii="Cambria" w:eastAsia="Times New Roman" w:hAnsi="Cambria" w:cs="Cambria"/>
                <w:color w:val="FFFFFF"/>
                <w:sz w:val="20"/>
                <w:szCs w:val="20"/>
              </w:rPr>
            </w:pPr>
            <w:r>
              <w:rPr>
                <w:rFonts w:ascii="Cambria" w:hAnsi="Cambria"/>
                <w:color w:val="FFFFFF"/>
                <w:sz w:val="20"/>
                <w:szCs w:val="20"/>
              </w:rPr>
              <w:t xml:space="preserve">They contribute to the further development and adaptation of professional ethics principles and </w:t>
            </w:r>
            <w:proofErr w:type="gramStart"/>
            <w:r>
              <w:rPr>
                <w:rFonts w:ascii="Cambria" w:hAnsi="Cambria"/>
                <w:color w:val="FFFFFF"/>
                <w:sz w:val="20"/>
                <w:szCs w:val="20"/>
              </w:rPr>
              <w:t>guidelines</w:t>
            </w:r>
            <w:proofErr w:type="gramEnd"/>
            <w:r>
              <w:rPr>
                <w:rFonts w:ascii="Cambria" w:hAnsi="Cambria"/>
                <w:color w:val="FFFFFF"/>
                <w:sz w:val="20"/>
                <w:szCs w:val="20"/>
              </w:rPr>
              <w:t xml:space="preserve"> and they participate in relevant consultations at national and international level. The development of autonomous AI-based systems creates a current and intensive need for action.</w:t>
            </w:r>
          </w:p>
        </w:tc>
      </w:tr>
    </w:tbl>
    <w:p w14:paraId="1E2C1C2B" w14:textId="23FA3EB4" w:rsidR="00A6630D" w:rsidRDefault="00A6630D" w:rsidP="00AE5385">
      <w:pPr>
        <w:pStyle w:val="Heading20"/>
        <w:keepNext/>
        <w:keepLines/>
        <w:shd w:val="clear" w:color="auto" w:fill="auto"/>
        <w:spacing w:before="3360" w:line="240" w:lineRule="auto"/>
        <w:ind w:firstLine="0"/>
        <w:rPr>
          <w:rFonts w:asciiTheme="majorBidi" w:hAnsiTheme="majorBidi" w:cstheme="majorBidi"/>
          <w:color w:val="009EE3"/>
          <w:sz w:val="48"/>
          <w:szCs w:val="48"/>
        </w:rPr>
      </w:pPr>
      <w:r>
        <w:br w:type="page"/>
      </w:r>
    </w:p>
    <w:p w14:paraId="23D7802E" w14:textId="0392806D" w:rsidR="004967AB" w:rsidRDefault="004967AB" w:rsidP="004967AB">
      <w:pPr>
        <w:widowControl/>
        <w:rPr>
          <w:rFonts w:ascii="Times New Roman" w:eastAsia="Times New Roman" w:hAnsi="Times New Roman" w:cs="Times New Roman"/>
          <w:b/>
          <w:bCs/>
          <w:color w:val="FFFFFF"/>
          <w:sz w:val="20"/>
          <w:szCs w:val="20"/>
        </w:rPr>
      </w:pPr>
      <w:r>
        <w:rPr>
          <w:rFonts w:asciiTheme="majorBidi" w:hAnsiTheme="majorBidi"/>
          <w:noProof/>
          <w:color w:val="009EE3"/>
          <w:sz w:val="48"/>
          <w:szCs w:val="48"/>
        </w:rPr>
        <w:lastRenderedPageBreak/>
        <w:drawing>
          <wp:anchor distT="0" distB="0" distL="114300" distR="114300" simplePos="0" relativeHeight="251668480" behindDoc="1" locked="0" layoutInCell="1" allowOverlap="1" wp14:anchorId="0D384877" wp14:editId="07D5F024">
            <wp:simplePos x="0" y="0"/>
            <wp:positionH relativeFrom="column">
              <wp:posOffset>-407035</wp:posOffset>
            </wp:positionH>
            <wp:positionV relativeFrom="paragraph">
              <wp:posOffset>-564184</wp:posOffset>
            </wp:positionV>
            <wp:extent cx="7555724" cy="10752862"/>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7546" cy="1075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C9468" w14:textId="654783A7" w:rsidR="004967AB" w:rsidRPr="004967AB" w:rsidRDefault="004967AB" w:rsidP="004967AB">
      <w:pPr>
        <w:widowControl/>
        <w:spacing w:before="12840"/>
        <w:rPr>
          <w:rFonts w:ascii="Times New Roman" w:eastAsia="Times New Roman" w:hAnsi="Times New Roman" w:cs="Times New Roman"/>
          <w:color w:val="auto"/>
          <w:sz w:val="20"/>
          <w:szCs w:val="20"/>
        </w:rPr>
      </w:pPr>
      <w:proofErr w:type="spellStart"/>
      <w:r>
        <w:rPr>
          <w:rFonts w:ascii="Times New Roman" w:hAnsi="Times New Roman"/>
          <w:b/>
          <w:bCs/>
          <w:color w:val="FFFFFF"/>
          <w:sz w:val="20"/>
          <w:szCs w:val="20"/>
        </w:rPr>
        <w:t>VDI</w:t>
      </w:r>
      <w:proofErr w:type="spellEnd"/>
      <w:r>
        <w:rPr>
          <w:rFonts w:ascii="Times New Roman" w:hAnsi="Times New Roman"/>
          <w:b/>
          <w:bCs/>
          <w:color w:val="FFFFFF"/>
          <w:sz w:val="20"/>
          <w:szCs w:val="20"/>
        </w:rPr>
        <w:t xml:space="preserve"> Verein </w:t>
      </w:r>
      <w:proofErr w:type="spellStart"/>
      <w:r>
        <w:rPr>
          <w:rFonts w:ascii="Times New Roman" w:hAnsi="Times New Roman"/>
          <w:b/>
          <w:bCs/>
          <w:color w:val="FFFFFF"/>
          <w:sz w:val="20"/>
          <w:szCs w:val="20"/>
        </w:rPr>
        <w:t>Deutscher</w:t>
      </w:r>
      <w:proofErr w:type="spellEnd"/>
      <w:r>
        <w:rPr>
          <w:rFonts w:ascii="Times New Roman" w:hAnsi="Times New Roman"/>
          <w:b/>
          <w:bCs/>
          <w:color w:val="FFFFFF"/>
          <w:sz w:val="20"/>
          <w:szCs w:val="20"/>
        </w:rPr>
        <w:t xml:space="preserve"> </w:t>
      </w:r>
      <w:proofErr w:type="spellStart"/>
      <w:r>
        <w:rPr>
          <w:rFonts w:ascii="Times New Roman" w:hAnsi="Times New Roman"/>
          <w:b/>
          <w:bCs/>
          <w:color w:val="FFFFFF"/>
          <w:sz w:val="20"/>
          <w:szCs w:val="20"/>
        </w:rPr>
        <w:t>Ingenieure</w:t>
      </w:r>
      <w:proofErr w:type="spellEnd"/>
      <w:r>
        <w:rPr>
          <w:rFonts w:ascii="Times New Roman" w:hAnsi="Times New Roman"/>
          <w:b/>
          <w:bCs/>
          <w:color w:val="FFFFFF"/>
          <w:sz w:val="20"/>
          <w:szCs w:val="20"/>
        </w:rPr>
        <w:t xml:space="preserve"> </w:t>
      </w:r>
      <w:proofErr w:type="spellStart"/>
      <w:r>
        <w:rPr>
          <w:rFonts w:ascii="Times New Roman" w:hAnsi="Times New Roman"/>
          <w:b/>
          <w:bCs/>
          <w:color w:val="FFFFFF"/>
          <w:sz w:val="20"/>
          <w:szCs w:val="20"/>
        </w:rPr>
        <w:t>e.V.</w:t>
      </w:r>
      <w:proofErr w:type="spellEnd"/>
    </w:p>
    <w:p w14:paraId="723FE3EC" w14:textId="77777777" w:rsidR="004967AB" w:rsidRDefault="004967AB" w:rsidP="004967AB">
      <w:pPr>
        <w:widowControl/>
        <w:rPr>
          <w:rFonts w:ascii="Times New Roman" w:eastAsia="Times New Roman" w:hAnsi="Times New Roman" w:cs="Times New Roman"/>
          <w:b/>
          <w:bCs/>
          <w:color w:val="FFFFFF"/>
          <w:sz w:val="20"/>
          <w:szCs w:val="20"/>
        </w:rPr>
      </w:pPr>
      <w:proofErr w:type="spellStart"/>
      <w:r>
        <w:rPr>
          <w:rFonts w:ascii="Times New Roman" w:hAnsi="Times New Roman"/>
          <w:b/>
          <w:bCs/>
          <w:color w:val="FFFFFF"/>
          <w:sz w:val="20"/>
          <w:szCs w:val="20"/>
        </w:rPr>
        <w:t>VDI</w:t>
      </w:r>
      <w:proofErr w:type="spellEnd"/>
      <w:r>
        <w:rPr>
          <w:rFonts w:ascii="Times New Roman" w:hAnsi="Times New Roman"/>
          <w:b/>
          <w:bCs/>
          <w:color w:val="FFFFFF"/>
          <w:sz w:val="20"/>
          <w:szCs w:val="20"/>
        </w:rPr>
        <w:t xml:space="preserve">-Platz 1, 40468 Düsseldorf | </w:t>
      </w:r>
      <w:hyperlink r:id="rId18" w:history="1">
        <w:r>
          <w:rPr>
            <w:rFonts w:ascii="Times New Roman" w:hAnsi="Times New Roman"/>
            <w:b/>
            <w:bCs/>
            <w:color w:val="FFFFFF"/>
            <w:sz w:val="20"/>
            <w:szCs w:val="20"/>
          </w:rPr>
          <w:t>www.vdi.de</w:t>
        </w:r>
      </w:hyperlink>
      <w:r>
        <w:rPr>
          <w:rFonts w:ascii="Times New Roman" w:hAnsi="Times New Roman"/>
          <w:b/>
          <w:bCs/>
          <w:color w:val="FFFFFF"/>
          <w:sz w:val="20"/>
          <w:szCs w:val="20"/>
        </w:rPr>
        <w:t xml:space="preserve"> </w:t>
      </w:r>
    </w:p>
    <w:p w14:paraId="70260550" w14:textId="0B6845AC" w:rsidR="004967AB" w:rsidRPr="00B04FA4" w:rsidRDefault="00FE4BEA" w:rsidP="004967AB">
      <w:pPr>
        <w:widowControl/>
        <w:spacing w:before="240"/>
        <w:rPr>
          <w:rFonts w:ascii="Times New Roman" w:eastAsia="Times New Roman" w:hAnsi="Times New Roman" w:cs="Times New Roman"/>
          <w:color w:val="FFFFFF" w:themeColor="background1"/>
          <w:sz w:val="20"/>
          <w:szCs w:val="20"/>
        </w:rPr>
      </w:pPr>
      <w:hyperlink r:id="rId19" w:history="1">
        <w:r w:rsidR="004967AB" w:rsidRPr="00B04FA4">
          <w:rPr>
            <w:rStyle w:val="Hyperlink"/>
            <w:rFonts w:ascii="Times New Roman" w:hAnsi="Times New Roman"/>
            <w:b/>
            <w:bCs/>
            <w:color w:val="FFFFFF" w:themeColor="background1"/>
            <w:sz w:val="20"/>
            <w:szCs w:val="20"/>
          </w:rPr>
          <w:t>www.vdi.de/ethischegrundsaetze</w:t>
        </w:r>
      </w:hyperlink>
    </w:p>
    <w:p w14:paraId="7DA6BC5A" w14:textId="166E4E14" w:rsidR="004967AB" w:rsidRPr="00B04FA4" w:rsidRDefault="004967AB" w:rsidP="004967AB">
      <w:pPr>
        <w:widowControl/>
        <w:rPr>
          <w:rFonts w:ascii="Times New Roman" w:eastAsia="Times New Roman" w:hAnsi="Times New Roman" w:cs="Times New Roman"/>
          <w:color w:val="FFFFFF" w:themeColor="background1"/>
          <w:sz w:val="20"/>
          <w:szCs w:val="20"/>
        </w:rPr>
      </w:pPr>
      <w:r w:rsidRPr="00B04FA4">
        <w:rPr>
          <w:rFonts w:ascii="Times New Roman" w:hAnsi="Times New Roman"/>
          <w:b/>
          <w:bCs/>
          <w:color w:val="FFFFFF" w:themeColor="background1"/>
          <w:sz w:val="20"/>
          <w:szCs w:val="20"/>
        </w:rPr>
        <w:t xml:space="preserve">Email: </w:t>
      </w:r>
      <w:hyperlink r:id="rId20" w:history="1">
        <w:r w:rsidRPr="00B04FA4">
          <w:rPr>
            <w:rStyle w:val="Hyperlink"/>
            <w:rFonts w:ascii="Times New Roman" w:hAnsi="Times New Roman"/>
            <w:b/>
            <w:bCs/>
            <w:color w:val="FFFFFF" w:themeColor="background1"/>
            <w:sz w:val="20"/>
            <w:szCs w:val="20"/>
          </w:rPr>
          <w:t>vdi@vdi.de</w:t>
        </w:r>
      </w:hyperlink>
    </w:p>
    <w:p w14:paraId="524446B9" w14:textId="47A85715" w:rsidR="007C7F01" w:rsidRPr="00EC1285" w:rsidRDefault="004967AB" w:rsidP="004967AB">
      <w:pPr>
        <w:pStyle w:val="Heading20"/>
        <w:keepNext/>
        <w:keepLines/>
        <w:shd w:val="clear" w:color="auto" w:fill="auto"/>
        <w:spacing w:before="240" w:line="240" w:lineRule="auto"/>
        <w:ind w:firstLine="0"/>
        <w:rPr>
          <w:rFonts w:asciiTheme="majorBidi" w:hAnsiTheme="majorBidi" w:cstheme="majorBidi"/>
          <w:color w:val="009EE3"/>
          <w:sz w:val="48"/>
          <w:szCs w:val="48"/>
        </w:rPr>
      </w:pPr>
      <w:r>
        <w:rPr>
          <w:rFonts w:ascii="Times New Roman" w:hAnsi="Times New Roman"/>
          <w:b/>
          <w:bCs/>
          <w:color w:val="FFFFFF"/>
          <w:sz w:val="20"/>
          <w:szCs w:val="20"/>
        </w:rPr>
        <w:t>September 2021</w:t>
      </w:r>
    </w:p>
    <w:sectPr w:rsidR="007C7F01" w:rsidRPr="00EC1285" w:rsidSect="004967AB">
      <w:pgSz w:w="11909" w:h="16840"/>
      <w:pgMar w:top="900" w:right="1364" w:bottom="10" w:left="641" w:header="13421" w:footer="38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EEE7C" w14:textId="77777777" w:rsidR="00FE4BEA" w:rsidRDefault="00FE4BEA">
      <w:r>
        <w:separator/>
      </w:r>
    </w:p>
  </w:endnote>
  <w:endnote w:type="continuationSeparator" w:id="0">
    <w:p w14:paraId="6B387EE3" w14:textId="77777777" w:rsidR="00FE4BEA" w:rsidRDefault="00FE4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72843" w14:textId="77777777" w:rsidR="00FE4BEA" w:rsidRDefault="00FE4BEA"/>
  </w:footnote>
  <w:footnote w:type="continuationSeparator" w:id="0">
    <w:p w14:paraId="74B9C195" w14:textId="77777777" w:rsidR="00FE4BEA" w:rsidRDefault="00FE4B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1">
      <w:start w:val="1"/>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2">
      <w:start w:val="1"/>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3">
      <w:start w:val="1"/>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4">
      <w:start w:val="1"/>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5">
      <w:start w:val="1"/>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6">
      <w:start w:val="1"/>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7">
      <w:start w:val="1"/>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8">
      <w:start w:val="1"/>
      <w:numFmt w:val="decimal"/>
      <w:lvlText w:val="3.%1"/>
      <w:lvlJc w:val="left"/>
      <w:rPr>
        <w:rFonts w:ascii="Cambria" w:hAnsi="Cambria" w:cs="Cambria"/>
        <w:b/>
        <w:bCs/>
        <w:i w:val="0"/>
        <w:iCs w:val="0"/>
        <w:smallCaps w:val="0"/>
        <w:strike w:val="0"/>
        <w:color w:val="FFFFFF"/>
        <w:spacing w:val="0"/>
        <w:w w:val="100"/>
        <w:position w:val="0"/>
        <w:sz w:val="20"/>
        <w:szCs w:val="20"/>
        <w:u w:val="none"/>
      </w:rPr>
    </w:lvl>
  </w:abstractNum>
  <w:abstractNum w:abstractNumId="1" w15:restartNumberingAfterBreak="0">
    <w:nsid w:val="00000003"/>
    <w:multiLevelType w:val="multilevel"/>
    <w:tmpl w:val="00000002"/>
    <w:lvl w:ilvl="0">
      <w:start w:val="3"/>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1">
      <w:start w:val="3"/>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2">
      <w:start w:val="3"/>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3">
      <w:start w:val="3"/>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4">
      <w:start w:val="3"/>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5">
      <w:start w:val="3"/>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6">
      <w:start w:val="3"/>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7">
      <w:start w:val="3"/>
      <w:numFmt w:val="decimal"/>
      <w:lvlText w:val="3.%1"/>
      <w:lvlJc w:val="left"/>
      <w:rPr>
        <w:rFonts w:ascii="Cambria" w:hAnsi="Cambria" w:cs="Cambria"/>
        <w:b/>
        <w:bCs/>
        <w:i w:val="0"/>
        <w:iCs w:val="0"/>
        <w:smallCaps w:val="0"/>
        <w:strike w:val="0"/>
        <w:color w:val="FFFFFF"/>
        <w:spacing w:val="0"/>
        <w:w w:val="100"/>
        <w:position w:val="0"/>
        <w:sz w:val="20"/>
        <w:szCs w:val="20"/>
        <w:u w:val="none"/>
      </w:rPr>
    </w:lvl>
    <w:lvl w:ilvl="8">
      <w:start w:val="3"/>
      <w:numFmt w:val="decimal"/>
      <w:lvlText w:val="3.%1"/>
      <w:lvlJc w:val="left"/>
      <w:rPr>
        <w:rFonts w:ascii="Cambria" w:hAnsi="Cambria" w:cs="Cambria"/>
        <w:b/>
        <w:bCs/>
        <w:i w:val="0"/>
        <w:iCs w:val="0"/>
        <w:smallCaps w:val="0"/>
        <w:strike w:val="0"/>
        <w:color w:val="FFFFFF"/>
        <w:spacing w:val="0"/>
        <w:w w:val="100"/>
        <w:position w:val="0"/>
        <w:sz w:val="20"/>
        <w:szCs w:val="20"/>
        <w:u w:val="none"/>
      </w:rPr>
    </w:lvl>
  </w:abstractNum>
  <w:abstractNum w:abstractNumId="2" w15:restartNumberingAfterBreak="0">
    <w:nsid w:val="19C84668"/>
    <w:multiLevelType w:val="multilevel"/>
    <w:tmpl w:val="6888AE9A"/>
    <w:lvl w:ilvl="0">
      <w:start w:val="4"/>
      <w:numFmt w:val="decimal"/>
      <w:lvlText w:val="2.%1"/>
      <w:lvlJc w:val="left"/>
      <w:rPr>
        <w:rFonts w:ascii="Cambria" w:eastAsia="Cambria" w:hAnsi="Cambria" w:cs="Cambria"/>
        <w:b/>
        <w:bCs/>
        <w:i w:val="0"/>
        <w:iCs w:val="0"/>
        <w:smallCaps w:val="0"/>
        <w:strike w:val="0"/>
        <w:color w:val="FFFFFF"/>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195E40"/>
    <w:multiLevelType w:val="multilevel"/>
    <w:tmpl w:val="151E63A4"/>
    <w:lvl w:ilvl="0">
      <w:start w:val="3"/>
      <w:numFmt w:val="decimal"/>
      <w:lvlText w:val="3.%1"/>
      <w:lvlJc w:val="left"/>
      <w:rPr>
        <w:rFonts w:ascii="Cambria" w:eastAsia="Cambria" w:hAnsi="Cambria" w:cs="Cambria"/>
        <w:b/>
        <w:bCs/>
        <w:i w:val="0"/>
        <w:iCs w:val="0"/>
        <w:smallCaps w:val="0"/>
        <w:strike w:val="0"/>
        <w:color w:val="FFFFFF"/>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E22311"/>
    <w:multiLevelType w:val="multilevel"/>
    <w:tmpl w:val="F6104EEC"/>
    <w:lvl w:ilvl="0">
      <w:start w:val="1"/>
      <w:numFmt w:val="bullet"/>
      <w:lvlText w:val="-"/>
      <w:lvlJc w:val="left"/>
      <w:rPr>
        <w:rFonts w:ascii="Cambria" w:eastAsia="Cambria" w:hAnsi="Cambria" w:cs="Cambria"/>
        <w:b w:val="0"/>
        <w:bCs w:val="0"/>
        <w:i w:val="0"/>
        <w:iCs w:val="0"/>
        <w:smallCaps w:val="0"/>
        <w:strike w:val="0"/>
        <w:color w:val="FFFFFF"/>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4D8766F"/>
    <w:multiLevelType w:val="multilevel"/>
    <w:tmpl w:val="A788B99C"/>
    <w:lvl w:ilvl="0">
      <w:start w:val="1"/>
      <w:numFmt w:val="decimal"/>
      <w:lvlText w:val="3.%1"/>
      <w:lvlJc w:val="left"/>
      <w:rPr>
        <w:rFonts w:ascii="Cambria" w:eastAsia="Cambria" w:hAnsi="Cambria" w:cs="Cambria"/>
        <w:b/>
        <w:bCs/>
        <w:i w:val="0"/>
        <w:iCs w:val="0"/>
        <w:smallCaps w:val="0"/>
        <w:strike w:val="0"/>
        <w:color w:val="FFFFFF"/>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CF24C8A"/>
    <w:multiLevelType w:val="multilevel"/>
    <w:tmpl w:val="17740282"/>
    <w:lvl w:ilvl="0">
      <w:start w:val="4"/>
      <w:numFmt w:val="decimal"/>
      <w:lvlText w:val="1.%1"/>
      <w:lvlJc w:val="left"/>
      <w:rPr>
        <w:rFonts w:ascii="Cambria" w:eastAsia="Cambria" w:hAnsi="Cambria" w:cs="Cambria"/>
        <w:b/>
        <w:bCs/>
        <w:i w:val="0"/>
        <w:iCs w:val="0"/>
        <w:smallCaps w:val="0"/>
        <w:strike w:val="0"/>
        <w:color w:val="FFFFFF"/>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51875CB"/>
    <w:multiLevelType w:val="multilevel"/>
    <w:tmpl w:val="86FA8F8C"/>
    <w:lvl w:ilvl="0">
      <w:start w:val="1"/>
      <w:numFmt w:val="decimal"/>
      <w:lvlText w:val="1.%1"/>
      <w:lvlJc w:val="left"/>
      <w:rPr>
        <w:rFonts w:ascii="Cambria" w:eastAsia="Cambria" w:hAnsi="Cambria" w:cs="Cambria"/>
        <w:b/>
        <w:bCs/>
        <w:i w:val="0"/>
        <w:iCs w:val="0"/>
        <w:smallCaps w:val="0"/>
        <w:strike w:val="0"/>
        <w:color w:val="FFFFFF"/>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2610A24"/>
    <w:multiLevelType w:val="multilevel"/>
    <w:tmpl w:val="5314942E"/>
    <w:lvl w:ilvl="0">
      <w:start w:val="1"/>
      <w:numFmt w:val="decimal"/>
      <w:lvlText w:val="2.%1"/>
      <w:lvlJc w:val="left"/>
      <w:rPr>
        <w:rFonts w:ascii="Cambria" w:eastAsia="Cambria" w:hAnsi="Cambria" w:cs="Cambria"/>
        <w:b/>
        <w:bCs/>
        <w:i w:val="0"/>
        <w:iCs w:val="0"/>
        <w:smallCaps w:val="0"/>
        <w:strike w:val="0"/>
        <w:color w:val="FFFFFF"/>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5E26D3"/>
    <w:multiLevelType w:val="multilevel"/>
    <w:tmpl w:val="64E666E8"/>
    <w:lvl w:ilvl="0">
      <w:start w:val="1"/>
      <w:numFmt w:val="bullet"/>
      <w:lvlText w:val="-"/>
      <w:lvlJc w:val="left"/>
      <w:rPr>
        <w:rFonts w:ascii="Cambria" w:eastAsia="Cambria" w:hAnsi="Cambria" w:cs="Cambria"/>
        <w:b w:val="0"/>
        <w:bCs w:val="0"/>
        <w:i w:val="0"/>
        <w:iCs w:val="0"/>
        <w:smallCaps w:val="0"/>
        <w:strike w:val="0"/>
        <w:color w:val="FFFFFF"/>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6"/>
  </w:num>
  <w:num w:numId="3">
    <w:abstractNumId w:val="8"/>
  </w:num>
  <w:num w:numId="4">
    <w:abstractNumId w:val="4"/>
  </w:num>
  <w:num w:numId="5">
    <w:abstractNumId w:val="2"/>
  </w:num>
  <w:num w:numId="6">
    <w:abstractNumId w:val="9"/>
  </w:num>
  <w:num w:numId="7">
    <w:abstractNumId w:val="5"/>
  </w:num>
  <w:num w:numId="8">
    <w:abstractNumId w:val="3"/>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0"/>
  <w:proofState w:spelling="clean"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01"/>
    <w:rsid w:val="0017487B"/>
    <w:rsid w:val="0017500D"/>
    <w:rsid w:val="001E67B7"/>
    <w:rsid w:val="00362AC0"/>
    <w:rsid w:val="004967AB"/>
    <w:rsid w:val="005B4D5B"/>
    <w:rsid w:val="00733AF0"/>
    <w:rsid w:val="007A7D43"/>
    <w:rsid w:val="007C7F01"/>
    <w:rsid w:val="0090202B"/>
    <w:rsid w:val="00974CA6"/>
    <w:rsid w:val="00975408"/>
    <w:rsid w:val="00A10F6F"/>
    <w:rsid w:val="00A6630D"/>
    <w:rsid w:val="00AE5385"/>
    <w:rsid w:val="00B04FA4"/>
    <w:rsid w:val="00B23A60"/>
    <w:rsid w:val="00BF14B3"/>
    <w:rsid w:val="00C97477"/>
    <w:rsid w:val="00D87933"/>
    <w:rsid w:val="00EA2F77"/>
    <w:rsid w:val="00EC1285"/>
    <w:rsid w:val="00FE4BE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36C66"/>
  <w15:docId w15:val="{E6623B6B-A53A-4874-BB64-DABE3519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en-GB" w:eastAsia="de-DE" w:bidi="de-DE"/>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4">
    <w:name w:val="Body text (4)_"/>
    <w:basedOn w:val="DefaultParagraphFont"/>
    <w:link w:val="Bodytext40"/>
    <w:rPr>
      <w:rFonts w:ascii="Arial" w:eastAsia="Arial" w:hAnsi="Arial" w:cs="Arial"/>
      <w:b w:val="0"/>
      <w:bCs w:val="0"/>
      <w:i w:val="0"/>
      <w:iCs w:val="0"/>
      <w:smallCaps w:val="0"/>
      <w:strike w:val="0"/>
      <w:color w:val="EBEBEB"/>
      <w:sz w:val="60"/>
      <w:szCs w:val="60"/>
      <w:u w:val="none"/>
    </w:rPr>
  </w:style>
  <w:style w:type="character" w:customStyle="1" w:styleId="Bodytext2">
    <w:name w:val="Body text (2)_"/>
    <w:basedOn w:val="DefaultParagraphFont"/>
    <w:link w:val="Bodytext20"/>
    <w:rPr>
      <w:rFonts w:ascii="Cambria" w:eastAsia="Cambria" w:hAnsi="Cambria" w:cs="Cambria"/>
      <w:b w:val="0"/>
      <w:bCs w:val="0"/>
      <w:i w:val="0"/>
      <w:iCs w:val="0"/>
      <w:smallCaps w:val="0"/>
      <w:strike w:val="0"/>
      <w:color w:val="009EE3"/>
      <w:sz w:val="48"/>
      <w:szCs w:val="48"/>
      <w:u w:val="none"/>
    </w:rPr>
  </w:style>
  <w:style w:type="character" w:customStyle="1" w:styleId="Heading1">
    <w:name w:val="Heading #1_"/>
    <w:basedOn w:val="DefaultParagraphFont"/>
    <w:link w:val="Heading10"/>
    <w:rPr>
      <w:rFonts w:ascii="Arial" w:eastAsia="Arial" w:hAnsi="Arial" w:cs="Arial"/>
      <w:b w:val="0"/>
      <w:bCs w:val="0"/>
      <w:i w:val="0"/>
      <w:iCs w:val="0"/>
      <w:smallCaps w:val="0"/>
      <w:strike w:val="0"/>
      <w:color w:val="009EE3"/>
      <w:sz w:val="108"/>
      <w:szCs w:val="108"/>
      <w:u w:val="none"/>
    </w:rPr>
  </w:style>
  <w:style w:type="character" w:customStyle="1" w:styleId="BodyTextChar">
    <w:name w:val="Body Text Char"/>
    <w:basedOn w:val="DefaultParagraphFont"/>
    <w:link w:val="BodyText"/>
    <w:rPr>
      <w:rFonts w:ascii="Cambria" w:eastAsia="Cambria" w:hAnsi="Cambria" w:cs="Cambria"/>
      <w:b w:val="0"/>
      <w:bCs w:val="0"/>
      <w:i w:val="0"/>
      <w:iCs w:val="0"/>
      <w:smallCaps w:val="0"/>
      <w:strike w:val="0"/>
      <w:sz w:val="20"/>
      <w:szCs w:val="20"/>
      <w:u w:val="none"/>
    </w:rPr>
  </w:style>
  <w:style w:type="character" w:customStyle="1" w:styleId="Other">
    <w:name w:val="Other_"/>
    <w:basedOn w:val="DefaultParagraphFont"/>
    <w:link w:val="Other0"/>
    <w:rPr>
      <w:rFonts w:ascii="Cambria" w:eastAsia="Cambria" w:hAnsi="Cambria" w:cs="Cambria"/>
      <w:b w:val="0"/>
      <w:bCs w:val="0"/>
      <w:i w:val="0"/>
      <w:iCs w:val="0"/>
      <w:smallCaps w:val="0"/>
      <w:strike w:val="0"/>
      <w:color w:val="EBEBEB"/>
      <w:sz w:val="20"/>
      <w:szCs w:val="20"/>
      <w:u w:val="none"/>
    </w:rPr>
  </w:style>
  <w:style w:type="character" w:customStyle="1" w:styleId="Heading2">
    <w:name w:val="Heading #2_"/>
    <w:basedOn w:val="DefaultParagraphFont"/>
    <w:link w:val="Heading20"/>
    <w:rPr>
      <w:rFonts w:ascii="Arial" w:eastAsia="Arial" w:hAnsi="Arial" w:cs="Arial"/>
      <w:b w:val="0"/>
      <w:bCs w:val="0"/>
      <w:i w:val="0"/>
      <w:iCs w:val="0"/>
      <w:smallCaps w:val="0"/>
      <w:strike w:val="0"/>
      <w:color w:val="EBEBEB"/>
      <w:sz w:val="70"/>
      <w:szCs w:val="70"/>
      <w:u w:val="none"/>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color w:val="EBEBEB"/>
      <w:sz w:val="20"/>
      <w:szCs w:val="20"/>
      <w:u w:val="none"/>
    </w:rPr>
  </w:style>
  <w:style w:type="paragraph" w:customStyle="1" w:styleId="Bodytext40">
    <w:name w:val="Body text (4)"/>
    <w:basedOn w:val="Normal"/>
    <w:link w:val="Bodytext4"/>
    <w:pPr>
      <w:shd w:val="clear" w:color="auto" w:fill="FFFFFF"/>
    </w:pPr>
    <w:rPr>
      <w:rFonts w:ascii="Arial" w:eastAsia="Arial" w:hAnsi="Arial" w:cs="Arial"/>
      <w:color w:val="EBEBEB"/>
      <w:sz w:val="60"/>
      <w:szCs w:val="60"/>
    </w:rPr>
  </w:style>
  <w:style w:type="paragraph" w:customStyle="1" w:styleId="Bodytext20">
    <w:name w:val="Body text (2)"/>
    <w:basedOn w:val="Normal"/>
    <w:link w:val="Bodytext2"/>
    <w:pPr>
      <w:shd w:val="clear" w:color="auto" w:fill="FFFFFF"/>
      <w:spacing w:line="276" w:lineRule="auto"/>
      <w:ind w:left="270" w:hanging="200"/>
    </w:pPr>
    <w:rPr>
      <w:rFonts w:ascii="Cambria" w:eastAsia="Cambria" w:hAnsi="Cambria" w:cs="Cambria"/>
      <w:color w:val="009EE3"/>
      <w:sz w:val="48"/>
      <w:szCs w:val="48"/>
    </w:rPr>
  </w:style>
  <w:style w:type="paragraph" w:customStyle="1" w:styleId="Heading10">
    <w:name w:val="Heading #1"/>
    <w:basedOn w:val="Normal"/>
    <w:link w:val="Heading1"/>
    <w:pPr>
      <w:shd w:val="clear" w:color="auto" w:fill="FFFFFF"/>
      <w:outlineLvl w:val="0"/>
    </w:pPr>
    <w:rPr>
      <w:rFonts w:ascii="Arial" w:eastAsia="Arial" w:hAnsi="Arial" w:cs="Arial"/>
      <w:color w:val="009EE3"/>
      <w:sz w:val="108"/>
      <w:szCs w:val="108"/>
    </w:rPr>
  </w:style>
  <w:style w:type="paragraph" w:styleId="BodyText">
    <w:name w:val="Body Text"/>
    <w:basedOn w:val="Normal"/>
    <w:link w:val="BodyTextChar"/>
    <w:qFormat/>
    <w:pPr>
      <w:shd w:val="clear" w:color="auto" w:fill="FFFFFF"/>
      <w:spacing w:line="307" w:lineRule="auto"/>
    </w:pPr>
    <w:rPr>
      <w:rFonts w:ascii="Cambria" w:eastAsia="Cambria" w:hAnsi="Cambria" w:cs="Cambria"/>
      <w:sz w:val="20"/>
      <w:szCs w:val="20"/>
    </w:rPr>
  </w:style>
  <w:style w:type="paragraph" w:customStyle="1" w:styleId="Other0">
    <w:name w:val="Other"/>
    <w:basedOn w:val="Normal"/>
    <w:link w:val="Other"/>
    <w:pPr>
      <w:shd w:val="clear" w:color="auto" w:fill="FFFFFF"/>
      <w:spacing w:line="271" w:lineRule="auto"/>
      <w:ind w:left="520" w:hanging="520"/>
    </w:pPr>
    <w:rPr>
      <w:rFonts w:ascii="Cambria" w:eastAsia="Cambria" w:hAnsi="Cambria" w:cs="Cambria"/>
      <w:color w:val="EBEBEB"/>
      <w:sz w:val="20"/>
      <w:szCs w:val="20"/>
    </w:rPr>
  </w:style>
  <w:style w:type="paragraph" w:customStyle="1" w:styleId="Heading20">
    <w:name w:val="Heading #2"/>
    <w:basedOn w:val="Normal"/>
    <w:link w:val="Heading2"/>
    <w:pPr>
      <w:shd w:val="clear" w:color="auto" w:fill="FFFFFF"/>
      <w:spacing w:line="247" w:lineRule="auto"/>
      <w:ind w:firstLine="130"/>
      <w:outlineLvl w:val="1"/>
    </w:pPr>
    <w:rPr>
      <w:rFonts w:ascii="Arial" w:eastAsia="Arial" w:hAnsi="Arial" w:cs="Arial"/>
      <w:color w:val="EBEBEB"/>
      <w:sz w:val="70"/>
      <w:szCs w:val="70"/>
    </w:rPr>
  </w:style>
  <w:style w:type="paragraph" w:customStyle="1" w:styleId="Bodytext30">
    <w:name w:val="Body text (3)"/>
    <w:basedOn w:val="Normal"/>
    <w:link w:val="Bodytext3"/>
    <w:pPr>
      <w:shd w:val="clear" w:color="auto" w:fill="FFFFFF"/>
      <w:spacing w:line="506" w:lineRule="auto"/>
    </w:pPr>
    <w:rPr>
      <w:rFonts w:ascii="Times New Roman" w:eastAsia="Times New Roman" w:hAnsi="Times New Roman" w:cs="Times New Roman"/>
      <w:b/>
      <w:bCs/>
      <w:color w:val="EBEBEB"/>
      <w:sz w:val="20"/>
      <w:szCs w:val="20"/>
    </w:rPr>
  </w:style>
  <w:style w:type="character" w:styleId="Hyperlink">
    <w:name w:val="Hyperlink"/>
    <w:basedOn w:val="DefaultParagraphFont"/>
    <w:uiPriority w:val="99"/>
    <w:unhideWhenUsed/>
    <w:rsid w:val="004967AB"/>
    <w:rPr>
      <w:color w:val="0563C1" w:themeColor="hyperlink"/>
      <w:u w:val="single"/>
    </w:rPr>
  </w:style>
  <w:style w:type="character" w:styleId="UnresolvedMention">
    <w:name w:val="Unresolved Mention"/>
    <w:basedOn w:val="DefaultParagraphFont"/>
    <w:uiPriority w:val="99"/>
    <w:semiHidden/>
    <w:unhideWhenUsed/>
    <w:rsid w:val="00496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www.vdi.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mailto:vdi@vdi.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yperlink" Target="http://www.vdi.de/ethischegrundsaetze"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12</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R&amp;D</dc:creator>
  <cp:lastModifiedBy>MAIR, Alastair</cp:lastModifiedBy>
  <cp:revision>16</cp:revision>
  <dcterms:created xsi:type="dcterms:W3CDTF">2021-11-16T12:33:00Z</dcterms:created>
  <dcterms:modified xsi:type="dcterms:W3CDTF">2021-11-18T10:51:00Z</dcterms:modified>
</cp:coreProperties>
</file>